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203" w:rsidRDefault="00680203"/>
    <w:p w:rsidR="004D7EF3" w:rsidRDefault="00E8003C">
      <w:pPr>
        <w:rPr>
          <w:sz w:val="28"/>
          <w:szCs w:val="28"/>
        </w:rPr>
      </w:pPr>
      <w:r w:rsidRPr="00E8003C">
        <w:rPr>
          <w:sz w:val="28"/>
          <w:szCs w:val="28"/>
        </w:rPr>
        <w:t>Yhteisöllisen oppimisen prosessi</w:t>
      </w:r>
    </w:p>
    <w:p w:rsidR="00E8003C" w:rsidRPr="00E8003C" w:rsidRDefault="00E8003C">
      <w:pPr>
        <w:rPr>
          <w:sz w:val="28"/>
          <w:szCs w:val="28"/>
        </w:rPr>
      </w:pPr>
      <w:bookmarkStart w:id="0" w:name="_GoBack"/>
      <w:bookmarkEnd w:id="0"/>
    </w:p>
    <w:p w:rsidR="004D7EF3" w:rsidRPr="00E8003C" w:rsidRDefault="004D7EF3" w:rsidP="00E8003C">
      <w:pPr>
        <w:spacing w:line="360" w:lineRule="auto"/>
        <w:jc w:val="both"/>
        <w:rPr>
          <w:sz w:val="24"/>
          <w:szCs w:val="24"/>
        </w:rPr>
      </w:pPr>
      <w:r w:rsidRPr="00E8003C">
        <w:rPr>
          <w:sz w:val="24"/>
          <w:szCs w:val="24"/>
        </w:rPr>
        <w:t>Yhteisöllisen oppimisen tarve on lähtenyt liikkeelle teknologian muutosten käynnistämästä työ- ja yhteiskuntaelämän muutoksesta. Teknologian muutos ja sen myötä syntynyt tarve mm. organisa</w:t>
      </w:r>
      <w:r w:rsidRPr="00E8003C">
        <w:rPr>
          <w:sz w:val="24"/>
          <w:szCs w:val="24"/>
        </w:rPr>
        <w:t>a</w:t>
      </w:r>
      <w:r w:rsidRPr="00E8003C">
        <w:rPr>
          <w:sz w:val="24"/>
          <w:szCs w:val="24"/>
        </w:rPr>
        <w:t>tioiden infr</w:t>
      </w:r>
      <w:r w:rsidRPr="00E8003C">
        <w:rPr>
          <w:sz w:val="24"/>
          <w:szCs w:val="24"/>
        </w:rPr>
        <w:t>a</w:t>
      </w:r>
      <w:r w:rsidRPr="00E8003C">
        <w:rPr>
          <w:sz w:val="24"/>
          <w:szCs w:val="24"/>
        </w:rPr>
        <w:t>struktuurin rakentamiseksi uudelleen on lisännyt tarvetta yhteistyöhön työpaikoilla (</w:t>
      </w:r>
      <w:proofErr w:type="spellStart"/>
      <w:r w:rsidRPr="00E8003C">
        <w:rPr>
          <w:sz w:val="24"/>
          <w:szCs w:val="24"/>
        </w:rPr>
        <w:t>Gokhale</w:t>
      </w:r>
      <w:proofErr w:type="spellEnd"/>
      <w:r w:rsidRPr="00E8003C">
        <w:rPr>
          <w:sz w:val="24"/>
          <w:szCs w:val="24"/>
        </w:rPr>
        <w:t xml:space="preserve"> 1995, 22; ks. myös Pihlaja 2005)</w:t>
      </w:r>
      <w:r w:rsidR="00F70D89" w:rsidRPr="00E8003C">
        <w:rPr>
          <w:sz w:val="24"/>
          <w:szCs w:val="24"/>
        </w:rPr>
        <w:t>.</w:t>
      </w:r>
      <w:r w:rsidR="00443F7A" w:rsidRPr="00E8003C">
        <w:rPr>
          <w:sz w:val="24"/>
          <w:szCs w:val="24"/>
        </w:rPr>
        <w:t xml:space="preserve"> Nykyisin elämme oikeastaan myös aikaa, jolloin osittain teknologian ja teknologisen muutoksen takia elämme tilanteessa, jota Pekka Himanen (2010, 32 – 33) kuvaa hätätilana, jossa ilmastomuutos pakottaa tuotantoelämän muutokseen, hyvinvointiy</w:t>
      </w:r>
      <w:r w:rsidR="00443F7A" w:rsidRPr="00E8003C">
        <w:rPr>
          <w:sz w:val="24"/>
          <w:szCs w:val="24"/>
        </w:rPr>
        <w:t>h</w:t>
      </w:r>
      <w:r w:rsidR="00443F7A" w:rsidRPr="00E8003C">
        <w:rPr>
          <w:sz w:val="24"/>
          <w:szCs w:val="24"/>
        </w:rPr>
        <w:t>teiskunta hakee tapaa vastata tuotantoel</w:t>
      </w:r>
      <w:r w:rsidR="00443F7A" w:rsidRPr="00E8003C">
        <w:rPr>
          <w:sz w:val="24"/>
          <w:szCs w:val="24"/>
        </w:rPr>
        <w:t>ä</w:t>
      </w:r>
      <w:r w:rsidR="00443F7A" w:rsidRPr="00E8003C">
        <w:rPr>
          <w:sz w:val="24"/>
          <w:szCs w:val="24"/>
        </w:rPr>
        <w:t>män muutokseen ja monikulttuurisuuden lisääntyminen pakottaa kulttuurijärjestelmän murrokseen. Teknologian muutos toisaalta antaa myös mahdoll</w:t>
      </w:r>
      <w:r w:rsidR="00443F7A" w:rsidRPr="00E8003C">
        <w:rPr>
          <w:sz w:val="24"/>
          <w:szCs w:val="24"/>
        </w:rPr>
        <w:t>i</w:t>
      </w:r>
      <w:r w:rsidR="00443F7A" w:rsidRPr="00E8003C">
        <w:rPr>
          <w:sz w:val="24"/>
          <w:szCs w:val="24"/>
        </w:rPr>
        <w:t xml:space="preserve">suuksia vastata näihin haasteisiin: </w:t>
      </w:r>
      <w:proofErr w:type="spellStart"/>
      <w:r w:rsidR="00443F7A" w:rsidRPr="00E8003C">
        <w:rPr>
          <w:sz w:val="24"/>
          <w:szCs w:val="24"/>
        </w:rPr>
        <w:t>web</w:t>
      </w:r>
      <w:proofErr w:type="spellEnd"/>
      <w:r w:rsidR="00443F7A" w:rsidRPr="00E8003C">
        <w:rPr>
          <w:sz w:val="24"/>
          <w:szCs w:val="24"/>
        </w:rPr>
        <w:t xml:space="preserve"> 2.0 ja pedagogiikka 2.0 (ks. </w:t>
      </w:r>
      <w:proofErr w:type="spellStart"/>
      <w:proofErr w:type="gramStart"/>
      <w:r w:rsidR="00443F7A" w:rsidRPr="00E8003C">
        <w:rPr>
          <w:sz w:val="24"/>
          <w:szCs w:val="24"/>
        </w:rPr>
        <w:t>McLoughlin&amp;Lee</w:t>
      </w:r>
      <w:proofErr w:type="spellEnd"/>
      <w:proofErr w:type="gramEnd"/>
      <w:r w:rsidR="00443F7A" w:rsidRPr="00E8003C">
        <w:rPr>
          <w:sz w:val="24"/>
          <w:szCs w:val="24"/>
        </w:rPr>
        <w:t xml:space="preserve"> 2007) kieto</w:t>
      </w:r>
      <w:r w:rsidR="00443F7A" w:rsidRPr="00E8003C">
        <w:rPr>
          <w:sz w:val="24"/>
          <w:szCs w:val="24"/>
        </w:rPr>
        <w:t>u</w:t>
      </w:r>
      <w:r w:rsidR="00443F7A" w:rsidRPr="00E8003C">
        <w:rPr>
          <w:sz w:val="24"/>
          <w:szCs w:val="24"/>
        </w:rPr>
        <w:t xml:space="preserve">tuvat yhteen kokonaisuutena, joka suorastaan edellyttää oppimisen muuttumista yhteisölliseksi ja ekspansiiviseksi oppimiseksi (ekspansiivisesta oppimisesta ks. esim. </w:t>
      </w:r>
      <w:proofErr w:type="spellStart"/>
      <w:r w:rsidR="00443F7A" w:rsidRPr="00E8003C">
        <w:rPr>
          <w:sz w:val="24"/>
          <w:szCs w:val="24"/>
        </w:rPr>
        <w:t>Eng</w:t>
      </w:r>
      <w:r w:rsidR="00443F7A" w:rsidRPr="00E8003C">
        <w:rPr>
          <w:sz w:val="24"/>
          <w:szCs w:val="24"/>
        </w:rPr>
        <w:t>e</w:t>
      </w:r>
      <w:r w:rsidR="00443F7A" w:rsidRPr="00E8003C">
        <w:rPr>
          <w:sz w:val="24"/>
          <w:szCs w:val="24"/>
        </w:rPr>
        <w:t>ström</w:t>
      </w:r>
      <w:proofErr w:type="spellEnd"/>
      <w:r w:rsidR="00443F7A" w:rsidRPr="00E8003C">
        <w:rPr>
          <w:sz w:val="24"/>
          <w:szCs w:val="24"/>
        </w:rPr>
        <w:t xml:space="preserve"> 2002, </w:t>
      </w:r>
      <w:r w:rsidR="001F7CF2" w:rsidRPr="00E8003C">
        <w:rPr>
          <w:sz w:val="24"/>
          <w:szCs w:val="24"/>
        </w:rPr>
        <w:t>75 – 108).</w:t>
      </w:r>
      <w:r w:rsidR="008B473D" w:rsidRPr="00E8003C">
        <w:rPr>
          <w:sz w:val="24"/>
          <w:szCs w:val="24"/>
        </w:rPr>
        <w:t xml:space="preserve"> Myös haasteenamme olevaan kansakunnan ikääntymiseen ja suurten ikäluokkien työelämästä poistumiseen liittyvä hiljaisen tiedon katoaminen on kenties mahdollista ratkaista yhteisöllisen oppimisen avulla. Meidän olisi aika oppia arvostamaan kaiken ikäisten – niin nuorten kuin ikäänt</w:t>
      </w:r>
      <w:r w:rsidR="008B473D" w:rsidRPr="00E8003C">
        <w:rPr>
          <w:sz w:val="24"/>
          <w:szCs w:val="24"/>
        </w:rPr>
        <w:t>y</w:t>
      </w:r>
      <w:r w:rsidR="008B473D" w:rsidRPr="00E8003C">
        <w:rPr>
          <w:sz w:val="24"/>
          <w:szCs w:val="24"/>
        </w:rPr>
        <w:t>vien – osaamista ja kehittää työelämässä ja oppimisessa sellaisia oppimisen muotoja, joilla niin työn tuottavu</w:t>
      </w:r>
      <w:r w:rsidR="008B473D" w:rsidRPr="00E8003C">
        <w:rPr>
          <w:sz w:val="24"/>
          <w:szCs w:val="24"/>
        </w:rPr>
        <w:t>u</w:t>
      </w:r>
      <w:r w:rsidR="008B473D" w:rsidRPr="00E8003C">
        <w:rPr>
          <w:sz w:val="24"/>
          <w:szCs w:val="24"/>
        </w:rPr>
        <w:t xml:space="preserve">den, </w:t>
      </w:r>
      <w:proofErr w:type="spellStart"/>
      <w:r w:rsidR="008B473D" w:rsidRPr="00E8003C">
        <w:rPr>
          <w:sz w:val="24"/>
          <w:szCs w:val="24"/>
        </w:rPr>
        <w:t>työhyvinvoinnin</w:t>
      </w:r>
      <w:proofErr w:type="spellEnd"/>
      <w:r w:rsidR="008B473D" w:rsidRPr="00E8003C">
        <w:rPr>
          <w:sz w:val="24"/>
          <w:szCs w:val="24"/>
        </w:rPr>
        <w:t>, monikulttuurisuuden ja ekologian tarpeet tulisivat otetuksi huomioon. Innovoiva, kriittinen, ekspansiivinen ja yhteisöllinen oppiminen saattaa olla tapa, jolla näihin haasteisiin vastataan.</w:t>
      </w:r>
    </w:p>
    <w:p w:rsidR="00F70D89" w:rsidRPr="00E8003C" w:rsidRDefault="00F70D89" w:rsidP="00E8003C">
      <w:pPr>
        <w:spacing w:line="360" w:lineRule="auto"/>
        <w:jc w:val="both"/>
        <w:rPr>
          <w:sz w:val="24"/>
          <w:szCs w:val="24"/>
        </w:rPr>
      </w:pPr>
      <w:r w:rsidRPr="00E8003C">
        <w:rPr>
          <w:sz w:val="24"/>
          <w:szCs w:val="24"/>
        </w:rPr>
        <w:t>Toiminna</w:t>
      </w:r>
      <w:r w:rsidR="00BC62B2" w:rsidRPr="00E8003C">
        <w:rPr>
          <w:sz w:val="24"/>
          <w:szCs w:val="24"/>
        </w:rPr>
        <w:t>nteoreettisesti</w:t>
      </w:r>
      <w:r w:rsidRPr="00E8003C">
        <w:rPr>
          <w:sz w:val="24"/>
          <w:szCs w:val="24"/>
        </w:rPr>
        <w:t xml:space="preserve"> yhteisöllinen oppiminen määritellään oppimistoim</w:t>
      </w:r>
      <w:r w:rsidR="00BC62B2" w:rsidRPr="00E8003C">
        <w:rPr>
          <w:sz w:val="24"/>
          <w:szCs w:val="24"/>
        </w:rPr>
        <w:t xml:space="preserve">innaksi, jossa </w:t>
      </w:r>
      <w:r w:rsidRPr="00E8003C">
        <w:rPr>
          <w:sz w:val="24"/>
          <w:szCs w:val="24"/>
        </w:rPr>
        <w:t>yksittäi</w:t>
      </w:r>
      <w:r w:rsidRPr="00E8003C">
        <w:rPr>
          <w:sz w:val="24"/>
          <w:szCs w:val="24"/>
        </w:rPr>
        <w:t>s</w:t>
      </w:r>
      <w:r w:rsidRPr="00E8003C">
        <w:rPr>
          <w:sz w:val="24"/>
          <w:szCs w:val="24"/>
        </w:rPr>
        <w:t>ten ihmi</w:t>
      </w:r>
      <w:r w:rsidRPr="00E8003C">
        <w:rPr>
          <w:sz w:val="24"/>
          <w:szCs w:val="24"/>
        </w:rPr>
        <w:t>s</w:t>
      </w:r>
      <w:r w:rsidRPr="00E8003C">
        <w:rPr>
          <w:sz w:val="24"/>
          <w:szCs w:val="24"/>
        </w:rPr>
        <w:t>ten toiminnan nivoo yhteen yhteinen koh</w:t>
      </w:r>
      <w:r w:rsidR="00CE32EA" w:rsidRPr="00E8003C">
        <w:rPr>
          <w:sz w:val="24"/>
          <w:szCs w:val="24"/>
        </w:rPr>
        <w:t xml:space="preserve">de </w:t>
      </w:r>
      <w:r w:rsidR="00CE32EA" w:rsidRPr="00E8003C">
        <w:rPr>
          <w:sz w:val="24"/>
          <w:szCs w:val="24"/>
        </w:rPr>
        <w:fldChar w:fldCharType="begin" w:fldLock="1"/>
      </w:r>
      <w:r w:rsidR="00CE32EA" w:rsidRPr="00E8003C">
        <w:rPr>
          <w:sz w:val="24"/>
          <w:szCs w:val="24"/>
        </w:rPr>
        <w:instrText xml:space="preserve">ADDIN Mendeley Citation{948e152b-582b-40b8-a564-9a0732344c61} CSL_CITATION  { "citationItems" : [ { "id" : "ITEM-1", "itemData" : { "ISBN" : "952101637X", "author" : [ { "family" : "Pihlaja", "given" : "Juha" } ], "container-title" : "Education", "id" : "ITEM-1", "issued" : { "date-parts" : [ [ "2005" ] ] }, "title" : "An Activity-Theoretical Study of the Historical Development of Distributed Systems of Generalizing An Activity-", "type" : "book" }, "uris" : [ "http://www.mendeley.com/documents/?uuid=948e152b-582b-40b8-a564-9a0732344c61" ] } ], "mendeley" : { "manualFormatting" : "(Pihlaja 2005, 183)", "previouslyFormattedCitation" : "(Pihlaja, 2005)" }, "properties" : { "noteIndex" : 0 }, "schema" : "https://github.com/citation-style-language/schema/raw/master/csl-citation.json" } </w:instrText>
      </w:r>
      <w:r w:rsidR="00CE32EA" w:rsidRPr="00E8003C">
        <w:rPr>
          <w:sz w:val="24"/>
          <w:szCs w:val="24"/>
        </w:rPr>
        <w:fldChar w:fldCharType="separate"/>
      </w:r>
      <w:r w:rsidR="00CE32EA" w:rsidRPr="00E8003C">
        <w:rPr>
          <w:noProof/>
          <w:sz w:val="24"/>
          <w:szCs w:val="24"/>
        </w:rPr>
        <w:t>(Pihlaja 2005, 183)</w:t>
      </w:r>
      <w:r w:rsidR="00CE32EA" w:rsidRPr="00E8003C">
        <w:rPr>
          <w:sz w:val="24"/>
          <w:szCs w:val="24"/>
        </w:rPr>
        <w:fldChar w:fldCharType="end"/>
      </w:r>
      <w:r w:rsidR="004C7234" w:rsidRPr="00E8003C">
        <w:rPr>
          <w:sz w:val="24"/>
          <w:szCs w:val="24"/>
        </w:rPr>
        <w:t xml:space="preserve">. </w:t>
      </w:r>
      <w:r w:rsidR="00020D80" w:rsidRPr="00E8003C">
        <w:rPr>
          <w:sz w:val="24"/>
          <w:szCs w:val="24"/>
        </w:rPr>
        <w:t>Toinen tapa määritellä yhteisöllinen oppiminen on todeta, että se on toimintaa, jossa oppijat ovat yhteisessä vuorovaik</w:t>
      </w:r>
      <w:r w:rsidR="00020D80" w:rsidRPr="00E8003C">
        <w:rPr>
          <w:sz w:val="24"/>
          <w:szCs w:val="24"/>
        </w:rPr>
        <w:t>u</w:t>
      </w:r>
      <w:r w:rsidR="00020D80" w:rsidRPr="00E8003C">
        <w:rPr>
          <w:sz w:val="24"/>
          <w:szCs w:val="24"/>
        </w:rPr>
        <w:t>tuksessa (</w:t>
      </w:r>
      <w:proofErr w:type="spellStart"/>
      <w:r w:rsidR="00020D80" w:rsidRPr="00E8003C">
        <w:rPr>
          <w:sz w:val="24"/>
          <w:szCs w:val="24"/>
        </w:rPr>
        <w:t>Dillenbourg</w:t>
      </w:r>
      <w:proofErr w:type="spellEnd"/>
      <w:r w:rsidR="00020D80" w:rsidRPr="00E8003C">
        <w:rPr>
          <w:sz w:val="24"/>
          <w:szCs w:val="24"/>
        </w:rPr>
        <w:t xml:space="preserve"> 1999, 8). Yhteisessä vuorovaikutuksessa interaktiivisuus, synkronisuus ja </w:t>
      </w:r>
      <w:r w:rsidR="00AE5A00" w:rsidRPr="00E8003C">
        <w:rPr>
          <w:sz w:val="24"/>
          <w:szCs w:val="24"/>
        </w:rPr>
        <w:t>’neuvottelun mahdollisuus’ ovat oleell</w:t>
      </w:r>
      <w:r w:rsidR="00AE5A00" w:rsidRPr="00E8003C">
        <w:rPr>
          <w:sz w:val="24"/>
          <w:szCs w:val="24"/>
        </w:rPr>
        <w:t>i</w:t>
      </w:r>
      <w:r w:rsidR="00AE5A00" w:rsidRPr="00E8003C">
        <w:rPr>
          <w:sz w:val="24"/>
          <w:szCs w:val="24"/>
        </w:rPr>
        <w:t>sia. Interaktiivisuudessa ei ole ratkaisevaa sen tiheys vaan se kuinka se vaikuttaa toiminnassa mukana ol</w:t>
      </w:r>
      <w:r w:rsidR="00AE5A00" w:rsidRPr="00E8003C">
        <w:rPr>
          <w:sz w:val="24"/>
          <w:szCs w:val="24"/>
        </w:rPr>
        <w:t>e</w:t>
      </w:r>
      <w:r w:rsidR="00AE5A00" w:rsidRPr="00E8003C">
        <w:rPr>
          <w:sz w:val="24"/>
          <w:szCs w:val="24"/>
        </w:rPr>
        <w:t>vien kognitiivisiin prosesseihin. (</w:t>
      </w:r>
      <w:proofErr w:type="spellStart"/>
      <w:r w:rsidR="00AE5A00" w:rsidRPr="00E8003C">
        <w:rPr>
          <w:sz w:val="24"/>
          <w:szCs w:val="24"/>
        </w:rPr>
        <w:t>Dillenbourg</w:t>
      </w:r>
      <w:proofErr w:type="spellEnd"/>
      <w:r w:rsidR="00AE5A00" w:rsidRPr="00E8003C">
        <w:rPr>
          <w:sz w:val="24"/>
          <w:szCs w:val="24"/>
        </w:rPr>
        <w:t>, mt.). Interaktiivisuutta ei näin ollen ole se, että työryhmän jäsenet tekevät sovitun työnjaon mukaisesti kukin oman osansa yhteisestä tehtävästä – työnjakoon pitäisi nivoa myös yhteinen oppimisprose</w:t>
      </w:r>
      <w:r w:rsidR="00AE5A00" w:rsidRPr="00E8003C">
        <w:rPr>
          <w:sz w:val="24"/>
          <w:szCs w:val="24"/>
        </w:rPr>
        <w:t>s</w:t>
      </w:r>
      <w:r w:rsidR="00AE5A00" w:rsidRPr="00E8003C">
        <w:rPr>
          <w:sz w:val="24"/>
          <w:szCs w:val="24"/>
        </w:rPr>
        <w:t xml:space="preserve">si, jotta se johtaisi myös yhteisölliseen oppimiseen. Yhteisen kohteen jakaminen työnjaollisesti </w:t>
      </w:r>
      <w:r w:rsidR="00AE5A00" w:rsidRPr="00E8003C">
        <w:rPr>
          <w:sz w:val="24"/>
          <w:szCs w:val="24"/>
        </w:rPr>
        <w:lastRenderedPageBreak/>
        <w:t>liian erillisiin osiin on siis yhteisöllisen oppimisen kannalta haitallista; interaktiivisuuden pitäisi n</w:t>
      </w:r>
      <w:r w:rsidR="00AE5A00" w:rsidRPr="00E8003C">
        <w:rPr>
          <w:sz w:val="24"/>
          <w:szCs w:val="24"/>
        </w:rPr>
        <w:t>ä</w:t>
      </w:r>
      <w:r w:rsidR="00AE5A00" w:rsidRPr="00E8003C">
        <w:rPr>
          <w:sz w:val="24"/>
          <w:szCs w:val="24"/>
        </w:rPr>
        <w:t>kyä myös niin, että yhteinen käsitys kohteesta laajenee ja muuttuu laadullisesti, että o</w:t>
      </w:r>
      <w:r w:rsidR="00AE5A00" w:rsidRPr="00E8003C">
        <w:rPr>
          <w:sz w:val="24"/>
          <w:szCs w:val="24"/>
        </w:rPr>
        <w:t>p</w:t>
      </w:r>
      <w:r w:rsidR="00AE5A00" w:rsidRPr="00E8003C">
        <w:rPr>
          <w:sz w:val="24"/>
          <w:szCs w:val="24"/>
        </w:rPr>
        <w:t xml:space="preserve">piminen olisi yhteisöllistä. </w:t>
      </w:r>
    </w:p>
    <w:p w:rsidR="0001201C" w:rsidRPr="00E8003C" w:rsidRDefault="001A490E" w:rsidP="00E8003C">
      <w:pPr>
        <w:spacing w:line="360" w:lineRule="auto"/>
        <w:jc w:val="both"/>
        <w:rPr>
          <w:sz w:val="24"/>
          <w:szCs w:val="24"/>
        </w:rPr>
      </w:pPr>
      <w:r w:rsidRPr="00E8003C">
        <w:rPr>
          <w:sz w:val="24"/>
          <w:szCs w:val="24"/>
        </w:rPr>
        <w:t xml:space="preserve">Toinen yhteisöllisen oppimisen kriteeri on oppimiseen liittyvien tekojen </w:t>
      </w:r>
      <w:r w:rsidR="00B40EC4" w:rsidRPr="00E8003C">
        <w:rPr>
          <w:sz w:val="24"/>
          <w:szCs w:val="24"/>
        </w:rPr>
        <w:t>synkronisuus (</w:t>
      </w:r>
      <w:proofErr w:type="spellStart"/>
      <w:r w:rsidR="00B40EC4" w:rsidRPr="00E8003C">
        <w:rPr>
          <w:sz w:val="24"/>
          <w:szCs w:val="24"/>
        </w:rPr>
        <w:t>Dillenbourg</w:t>
      </w:r>
      <w:proofErr w:type="spellEnd"/>
      <w:r w:rsidR="00B40EC4" w:rsidRPr="00E8003C">
        <w:rPr>
          <w:sz w:val="24"/>
          <w:szCs w:val="24"/>
        </w:rPr>
        <w:t xml:space="preserve"> mt.</w:t>
      </w:r>
      <w:r w:rsidRPr="00E8003C">
        <w:rPr>
          <w:sz w:val="24"/>
          <w:szCs w:val="24"/>
        </w:rPr>
        <w:t>). Tämä asettaa haasteen yhteisöllisen oppimisen teknologisille välineille. Parhaiten synkron</w:t>
      </w:r>
      <w:r w:rsidRPr="00E8003C">
        <w:rPr>
          <w:sz w:val="24"/>
          <w:szCs w:val="24"/>
        </w:rPr>
        <w:t>i</w:t>
      </w:r>
      <w:r w:rsidRPr="00E8003C">
        <w:rPr>
          <w:sz w:val="24"/>
          <w:szCs w:val="24"/>
        </w:rPr>
        <w:t>suuden toteutuminen on mahdollista, kun oppimistoimintaan osallistuvat ovat samaan aikaan s</w:t>
      </w:r>
      <w:r w:rsidRPr="00E8003C">
        <w:rPr>
          <w:sz w:val="24"/>
          <w:szCs w:val="24"/>
        </w:rPr>
        <w:t>a</w:t>
      </w:r>
      <w:r w:rsidRPr="00E8003C">
        <w:rPr>
          <w:sz w:val="24"/>
          <w:szCs w:val="24"/>
        </w:rPr>
        <w:t>massa tilassa, vaikkapa sitten virtuaalisesti. Synkronisuuden toteutuminen ympäristössä, jossa toimintaan osallistuvat toteuttavat oppimistekojaan eri aikoihin eri paikoissa asettaa huomattavat vaatimukset oppimistoiminnan dialogisu</w:t>
      </w:r>
      <w:r w:rsidRPr="00E8003C">
        <w:rPr>
          <w:sz w:val="24"/>
          <w:szCs w:val="24"/>
        </w:rPr>
        <w:t>u</w:t>
      </w:r>
      <w:r w:rsidRPr="00E8003C">
        <w:rPr>
          <w:sz w:val="24"/>
          <w:szCs w:val="24"/>
        </w:rPr>
        <w:t>delle.</w:t>
      </w:r>
      <w:r w:rsidR="005D075E" w:rsidRPr="00E8003C">
        <w:rPr>
          <w:sz w:val="24"/>
          <w:szCs w:val="24"/>
        </w:rPr>
        <w:t xml:space="preserve"> Tämä johtuu yhteisöllisen oppimisen sosiaalisesta luonteesta, joka on ihmisen toiminnassa k</w:t>
      </w:r>
      <w:r w:rsidR="00E0559D" w:rsidRPr="00E8003C">
        <w:rPr>
          <w:sz w:val="24"/>
          <w:szCs w:val="24"/>
        </w:rPr>
        <w:t>ielen välittämää (Cecez-</w:t>
      </w:r>
      <w:proofErr w:type="gramStart"/>
      <w:r w:rsidR="00E0559D" w:rsidRPr="00E8003C">
        <w:rPr>
          <w:sz w:val="24"/>
          <w:szCs w:val="24"/>
        </w:rPr>
        <w:t>Kec</w:t>
      </w:r>
      <w:r w:rsidR="005D075E" w:rsidRPr="00E8003C">
        <w:rPr>
          <w:sz w:val="24"/>
          <w:szCs w:val="24"/>
        </w:rPr>
        <w:t>manovic&amp;Webb</w:t>
      </w:r>
      <w:r w:rsidR="007D61E2" w:rsidRPr="00E8003C">
        <w:rPr>
          <w:sz w:val="24"/>
          <w:szCs w:val="24"/>
        </w:rPr>
        <w:t>2000</w:t>
      </w:r>
      <w:proofErr w:type="gramEnd"/>
      <w:r w:rsidR="005D075E" w:rsidRPr="00E8003C">
        <w:rPr>
          <w:sz w:val="24"/>
          <w:szCs w:val="24"/>
        </w:rPr>
        <w:t>)</w:t>
      </w:r>
      <w:r w:rsidR="007D61E2" w:rsidRPr="00E8003C">
        <w:rPr>
          <w:sz w:val="24"/>
          <w:szCs w:val="24"/>
        </w:rPr>
        <w:t>. Kommunikaatio on siten yhteisöllisen oppimisen edellytys. Synkronisuuden vaatimukseen vasta</w:t>
      </w:r>
      <w:r w:rsidR="007D61E2" w:rsidRPr="00E8003C">
        <w:rPr>
          <w:sz w:val="24"/>
          <w:szCs w:val="24"/>
        </w:rPr>
        <w:t>a</w:t>
      </w:r>
      <w:r w:rsidR="007D61E2" w:rsidRPr="00E8003C">
        <w:rPr>
          <w:sz w:val="24"/>
          <w:szCs w:val="24"/>
        </w:rPr>
        <w:t xml:space="preserve">minen verkkopohjaisissa oppimisympäristöissä on nykyisillä välineillä mahdollista, jopa helppoa, jos käytetään reaaliaikaisen keskustelun mahdollistavia ohjelmia. </w:t>
      </w:r>
      <w:proofErr w:type="spellStart"/>
      <w:r w:rsidR="007D61E2" w:rsidRPr="00E8003C">
        <w:rPr>
          <w:sz w:val="24"/>
          <w:szCs w:val="24"/>
        </w:rPr>
        <w:t>Wikiympäristössä</w:t>
      </w:r>
      <w:proofErr w:type="spellEnd"/>
      <w:r w:rsidR="007D61E2" w:rsidRPr="00E8003C">
        <w:rPr>
          <w:sz w:val="24"/>
          <w:szCs w:val="24"/>
        </w:rPr>
        <w:t>, jossa komm</w:t>
      </w:r>
      <w:r w:rsidR="007D61E2" w:rsidRPr="00E8003C">
        <w:rPr>
          <w:sz w:val="24"/>
          <w:szCs w:val="24"/>
        </w:rPr>
        <w:t>u</w:t>
      </w:r>
      <w:r w:rsidR="007D61E2" w:rsidRPr="00E8003C">
        <w:rPr>
          <w:sz w:val="24"/>
          <w:szCs w:val="24"/>
        </w:rPr>
        <w:t>nikaatio ei ole synkronista, vuorovaikutteisuus on hoidettava sopimalla sääntöjä ko</w:t>
      </w:r>
      <w:r w:rsidR="007D61E2" w:rsidRPr="00E8003C">
        <w:rPr>
          <w:sz w:val="24"/>
          <w:szCs w:val="24"/>
        </w:rPr>
        <w:t>m</w:t>
      </w:r>
      <w:r w:rsidR="007D61E2" w:rsidRPr="00E8003C">
        <w:rPr>
          <w:sz w:val="24"/>
          <w:szCs w:val="24"/>
        </w:rPr>
        <w:t>munikaation tiheydestä ja tekemällä työnjaollisia sopimuksia oppimistoimintaan osallistuvien osatehtävien a</w:t>
      </w:r>
      <w:r w:rsidR="007D61E2" w:rsidRPr="00E8003C">
        <w:rPr>
          <w:sz w:val="24"/>
          <w:szCs w:val="24"/>
        </w:rPr>
        <w:t>i</w:t>
      </w:r>
      <w:r w:rsidR="007D61E2" w:rsidRPr="00E8003C">
        <w:rPr>
          <w:sz w:val="24"/>
          <w:szCs w:val="24"/>
        </w:rPr>
        <w:t>katauluista</w:t>
      </w:r>
      <w:r w:rsidR="00D353E6" w:rsidRPr="00E8003C">
        <w:rPr>
          <w:sz w:val="24"/>
          <w:szCs w:val="24"/>
        </w:rPr>
        <w:t>.</w:t>
      </w:r>
      <w:r w:rsidR="0001201C" w:rsidRPr="00E8003C">
        <w:rPr>
          <w:sz w:val="24"/>
          <w:szCs w:val="24"/>
        </w:rPr>
        <w:t xml:space="preserve"> Toisaalta täytyy todeta, että rikastavan vuorovaikutuksen teorian mukaan (ks. Him</w:t>
      </w:r>
      <w:r w:rsidR="0001201C" w:rsidRPr="00E8003C">
        <w:rPr>
          <w:sz w:val="24"/>
          <w:szCs w:val="24"/>
        </w:rPr>
        <w:t>a</w:t>
      </w:r>
      <w:r w:rsidR="0001201C" w:rsidRPr="00E8003C">
        <w:rPr>
          <w:sz w:val="24"/>
          <w:szCs w:val="24"/>
        </w:rPr>
        <w:t>nen 2010, 89 – 103) innovaatioiden – uudistavan oppimisen – synty on parhaiten mahdollista si</w:t>
      </w:r>
      <w:r w:rsidR="0001201C" w:rsidRPr="00E8003C">
        <w:rPr>
          <w:sz w:val="24"/>
          <w:szCs w:val="24"/>
        </w:rPr>
        <w:t>l</w:t>
      </w:r>
      <w:r w:rsidR="0001201C" w:rsidRPr="00E8003C">
        <w:rPr>
          <w:sz w:val="24"/>
          <w:szCs w:val="24"/>
        </w:rPr>
        <w:t>loin, kun oppimistoimintaan osallistuvat ovat keskenään suorassa vuorovaikutuksessa ilman väli</w:t>
      </w:r>
      <w:r w:rsidR="0001201C" w:rsidRPr="00E8003C">
        <w:rPr>
          <w:sz w:val="24"/>
          <w:szCs w:val="24"/>
        </w:rPr>
        <w:t>t</w:t>
      </w:r>
      <w:r w:rsidR="0001201C" w:rsidRPr="00E8003C">
        <w:rPr>
          <w:sz w:val="24"/>
          <w:szCs w:val="24"/>
        </w:rPr>
        <w:t>täviä välineitä.</w:t>
      </w:r>
      <w:r w:rsidR="00B40EC4" w:rsidRPr="00E8003C">
        <w:rPr>
          <w:sz w:val="24"/>
          <w:szCs w:val="24"/>
        </w:rPr>
        <w:t xml:space="preserve"> Tuolloinhan myös synkronisuus toteutuu luonnostaan. </w:t>
      </w:r>
    </w:p>
    <w:p w:rsidR="00B40EC4" w:rsidRPr="00E8003C" w:rsidRDefault="00B40EC4" w:rsidP="00E8003C">
      <w:pPr>
        <w:spacing w:line="360" w:lineRule="auto"/>
        <w:jc w:val="both"/>
        <w:rPr>
          <w:sz w:val="24"/>
          <w:szCs w:val="24"/>
        </w:rPr>
      </w:pPr>
      <w:r w:rsidRPr="00E8003C">
        <w:rPr>
          <w:sz w:val="24"/>
          <w:szCs w:val="24"/>
        </w:rPr>
        <w:t xml:space="preserve">Kolmantena yhteisöllisen oppimisen edellytyksenä </w:t>
      </w:r>
      <w:proofErr w:type="spellStart"/>
      <w:r w:rsidRPr="00E8003C">
        <w:rPr>
          <w:sz w:val="24"/>
          <w:szCs w:val="24"/>
        </w:rPr>
        <w:t>Dillenbourg</w:t>
      </w:r>
      <w:proofErr w:type="spellEnd"/>
      <w:r w:rsidRPr="00E8003C">
        <w:rPr>
          <w:sz w:val="24"/>
          <w:szCs w:val="24"/>
        </w:rPr>
        <w:t xml:space="preserve"> (mt.) ottaa esille ”neuvoteltavu</w:t>
      </w:r>
      <w:r w:rsidRPr="00E8003C">
        <w:rPr>
          <w:sz w:val="24"/>
          <w:szCs w:val="24"/>
        </w:rPr>
        <w:t>u</w:t>
      </w:r>
      <w:r w:rsidRPr="00E8003C">
        <w:rPr>
          <w:sz w:val="24"/>
          <w:szCs w:val="24"/>
        </w:rPr>
        <w:t>den”</w:t>
      </w:r>
      <w:r w:rsidR="001542D9" w:rsidRPr="00E8003C">
        <w:rPr>
          <w:sz w:val="24"/>
          <w:szCs w:val="24"/>
        </w:rPr>
        <w:t>. Tämä on tulkittavissa niin, että yhteisöllisessä oppimisessa työnjaon ja sääntöjen tulee ma</w:t>
      </w:r>
      <w:r w:rsidR="001542D9" w:rsidRPr="00E8003C">
        <w:rPr>
          <w:sz w:val="24"/>
          <w:szCs w:val="24"/>
        </w:rPr>
        <w:t>h</w:t>
      </w:r>
      <w:r w:rsidR="001542D9" w:rsidRPr="00E8003C">
        <w:rPr>
          <w:sz w:val="24"/>
          <w:szCs w:val="24"/>
        </w:rPr>
        <w:t>dollistaa ”neuvottelemisen” tila – vuorovaikutuksen pitäisi siis olla suhteellisen tasapuolista, a</w:t>
      </w:r>
      <w:r w:rsidR="001542D9" w:rsidRPr="00E8003C">
        <w:rPr>
          <w:sz w:val="24"/>
          <w:szCs w:val="24"/>
        </w:rPr>
        <w:t>r</w:t>
      </w:r>
      <w:r w:rsidR="001542D9" w:rsidRPr="00E8003C">
        <w:rPr>
          <w:sz w:val="24"/>
          <w:szCs w:val="24"/>
        </w:rPr>
        <w:t>gumentoivaa ja kriittistä, jotta oppimisen kohteesta ja tavoiteltavasta tuloksesta syntyisi yhteinen näkemys. Tämä periaate ei sulje pois työnjaollisia sopimuksia puheenjohtajuudesta tai muistii</w:t>
      </w:r>
      <w:r w:rsidR="001542D9" w:rsidRPr="00E8003C">
        <w:rPr>
          <w:sz w:val="24"/>
          <w:szCs w:val="24"/>
        </w:rPr>
        <w:t>n</w:t>
      </w:r>
      <w:r w:rsidR="001542D9" w:rsidRPr="00E8003C">
        <w:rPr>
          <w:sz w:val="24"/>
          <w:szCs w:val="24"/>
        </w:rPr>
        <w:t>panojen tekemisestä, jotka varmasti sujuvoittavat yhteisöllistä oppimista. Neuvoteltavuus liittyy erityisesti vuorovaikutuksen sääntöihin ja kenties mahdoll</w:t>
      </w:r>
      <w:r w:rsidR="001542D9" w:rsidRPr="00E8003C">
        <w:rPr>
          <w:sz w:val="24"/>
          <w:szCs w:val="24"/>
        </w:rPr>
        <w:t>i</w:t>
      </w:r>
      <w:r w:rsidR="001542D9" w:rsidRPr="00E8003C">
        <w:rPr>
          <w:sz w:val="24"/>
          <w:szCs w:val="24"/>
        </w:rPr>
        <w:t>simman tasaveroiseen osallistumiseen.</w:t>
      </w:r>
    </w:p>
    <w:p w:rsidR="00971F59" w:rsidRPr="00E8003C" w:rsidRDefault="000325F6" w:rsidP="00E8003C">
      <w:pPr>
        <w:spacing w:line="360" w:lineRule="auto"/>
        <w:jc w:val="both"/>
        <w:rPr>
          <w:sz w:val="24"/>
          <w:szCs w:val="24"/>
        </w:rPr>
      </w:pPr>
      <w:r w:rsidRPr="00E8003C">
        <w:rPr>
          <w:sz w:val="24"/>
          <w:szCs w:val="24"/>
        </w:rPr>
        <w:t>Palaan vielä lopuksi ensimmäisessä kappaleessa esittämääni ajatukseen siitä, että tarve yhteisöll</w:t>
      </w:r>
      <w:r w:rsidRPr="00E8003C">
        <w:rPr>
          <w:sz w:val="24"/>
          <w:szCs w:val="24"/>
        </w:rPr>
        <w:t>i</w:t>
      </w:r>
      <w:r w:rsidRPr="00E8003C">
        <w:rPr>
          <w:sz w:val="24"/>
          <w:szCs w:val="24"/>
        </w:rPr>
        <w:t>seen o</w:t>
      </w:r>
      <w:r w:rsidRPr="00E8003C">
        <w:rPr>
          <w:sz w:val="24"/>
          <w:szCs w:val="24"/>
        </w:rPr>
        <w:t>p</w:t>
      </w:r>
      <w:r w:rsidRPr="00E8003C">
        <w:rPr>
          <w:sz w:val="24"/>
          <w:szCs w:val="24"/>
        </w:rPr>
        <w:t>pimiseen nousee teknologian kehityksestä ja siitä seuraavasta työelämän muutoksesta. Työelämän muu</w:t>
      </w:r>
      <w:r w:rsidRPr="00E8003C">
        <w:rPr>
          <w:sz w:val="24"/>
          <w:szCs w:val="24"/>
        </w:rPr>
        <w:t>t</w:t>
      </w:r>
      <w:r w:rsidRPr="00E8003C">
        <w:rPr>
          <w:sz w:val="24"/>
          <w:szCs w:val="24"/>
        </w:rPr>
        <w:t xml:space="preserve">tuminen nähdäkseni pakottaa myös koulutusjärjestelmää muuttumaan, joten koulutusjärjestelmässäkin on ilmeinen tarve muuttaa oppimistoimintaa entisestä hierarkkisesta </w:t>
      </w:r>
      <w:r w:rsidRPr="00E8003C">
        <w:rPr>
          <w:sz w:val="24"/>
          <w:szCs w:val="24"/>
        </w:rPr>
        <w:lastRenderedPageBreak/>
        <w:t xml:space="preserve">1.0-versiosta </w:t>
      </w:r>
      <w:r w:rsidR="000441B9" w:rsidRPr="00E8003C">
        <w:rPr>
          <w:sz w:val="24"/>
          <w:szCs w:val="24"/>
        </w:rPr>
        <w:t>(</w:t>
      </w:r>
      <w:proofErr w:type="spellStart"/>
      <w:proofErr w:type="gramStart"/>
      <w:r w:rsidR="000441B9" w:rsidRPr="00E8003C">
        <w:rPr>
          <w:sz w:val="24"/>
          <w:szCs w:val="24"/>
        </w:rPr>
        <w:t>McLoughlin&amp;Lee</w:t>
      </w:r>
      <w:proofErr w:type="spellEnd"/>
      <w:proofErr w:type="gramEnd"/>
      <w:r w:rsidR="000441B9" w:rsidRPr="00E8003C">
        <w:rPr>
          <w:sz w:val="24"/>
          <w:szCs w:val="24"/>
        </w:rPr>
        <w:t xml:space="preserve">, mt.) laadullisesti erilaiseksi. </w:t>
      </w:r>
      <w:proofErr w:type="spellStart"/>
      <w:r w:rsidR="00851747" w:rsidRPr="00E8003C">
        <w:rPr>
          <w:sz w:val="24"/>
          <w:szCs w:val="24"/>
        </w:rPr>
        <w:t>Yamazumi</w:t>
      </w:r>
      <w:proofErr w:type="spellEnd"/>
      <w:r w:rsidR="00851747" w:rsidRPr="00E8003C">
        <w:rPr>
          <w:sz w:val="24"/>
          <w:szCs w:val="24"/>
        </w:rPr>
        <w:t xml:space="preserve"> (2009, 216 – 217) luonne</w:t>
      </w:r>
      <w:r w:rsidR="00851747" w:rsidRPr="00E8003C">
        <w:rPr>
          <w:sz w:val="24"/>
          <w:szCs w:val="24"/>
        </w:rPr>
        <w:t>h</w:t>
      </w:r>
      <w:r w:rsidR="00851747" w:rsidRPr="00E8003C">
        <w:rPr>
          <w:sz w:val="24"/>
          <w:szCs w:val="24"/>
        </w:rPr>
        <w:t xml:space="preserve">tii tätä tarvetta koulun oppimistoiminnan </w:t>
      </w:r>
      <w:r w:rsidR="00C06DBD" w:rsidRPr="00E8003C">
        <w:rPr>
          <w:sz w:val="24"/>
          <w:szCs w:val="24"/>
        </w:rPr>
        <w:t>kot</w:t>
      </w:r>
      <w:r w:rsidR="00C06DBD" w:rsidRPr="00E8003C">
        <w:rPr>
          <w:sz w:val="24"/>
          <w:szCs w:val="24"/>
        </w:rPr>
        <w:t>e</w:t>
      </w:r>
      <w:r w:rsidR="00C06DBD" w:rsidRPr="00E8003C">
        <w:rPr>
          <w:sz w:val="24"/>
          <w:szCs w:val="24"/>
        </w:rPr>
        <w:t>loitumisen murtamiseksi. Ratkaisuna nousee esille</w:t>
      </w:r>
      <w:proofErr w:type="gramStart"/>
      <w:r w:rsidR="00C06DBD" w:rsidRPr="00E8003C">
        <w:rPr>
          <w:sz w:val="24"/>
          <w:szCs w:val="24"/>
        </w:rPr>
        <w:t xml:space="preserve"> (</w:t>
      </w:r>
      <w:proofErr w:type="spellStart"/>
      <w:r w:rsidR="00C06DBD" w:rsidRPr="00E8003C">
        <w:rPr>
          <w:sz w:val="24"/>
          <w:szCs w:val="24"/>
        </w:rPr>
        <w:t>Yamazumi</w:t>
      </w:r>
      <w:proofErr w:type="spellEnd"/>
      <w:r w:rsidR="00C06DBD" w:rsidRPr="00E8003C">
        <w:rPr>
          <w:sz w:val="24"/>
          <w:szCs w:val="24"/>
        </w:rPr>
        <w:t>, mt.</w:t>
      </w:r>
      <w:proofErr w:type="gramEnd"/>
      <w:r w:rsidR="00C06DBD" w:rsidRPr="00E8003C">
        <w:rPr>
          <w:sz w:val="24"/>
          <w:szCs w:val="24"/>
        </w:rPr>
        <w:t xml:space="preserve"> 226 – 227) koulutusjärjestelmän vakii</w:t>
      </w:r>
      <w:r w:rsidR="00C06DBD" w:rsidRPr="00E8003C">
        <w:rPr>
          <w:sz w:val="24"/>
          <w:szCs w:val="24"/>
        </w:rPr>
        <w:t>n</w:t>
      </w:r>
      <w:r w:rsidR="00C06DBD" w:rsidRPr="00E8003C">
        <w:rPr>
          <w:sz w:val="24"/>
          <w:szCs w:val="24"/>
        </w:rPr>
        <w:t>tuneet rajat ylittävä solmutyöskentely ja yhteistyö koulun ulkopuolisten arkielämän toimijoiden kanssa. Näillä edellytyksellä koulutusjärje</w:t>
      </w:r>
      <w:r w:rsidR="00C06DBD" w:rsidRPr="00E8003C">
        <w:rPr>
          <w:sz w:val="24"/>
          <w:szCs w:val="24"/>
        </w:rPr>
        <w:t>s</w:t>
      </w:r>
      <w:r w:rsidR="00C06DBD" w:rsidRPr="00E8003C">
        <w:rPr>
          <w:sz w:val="24"/>
          <w:szCs w:val="24"/>
        </w:rPr>
        <w:t>telmä antaisi parempia valmiuksia nykyisen kaltaiseen, yhteisöllistä oppimista edellyttävään ty</w:t>
      </w:r>
      <w:r w:rsidR="00C06DBD" w:rsidRPr="00E8003C">
        <w:rPr>
          <w:sz w:val="24"/>
          <w:szCs w:val="24"/>
        </w:rPr>
        <w:t>ö</w:t>
      </w:r>
      <w:r w:rsidR="00C06DBD" w:rsidRPr="00E8003C">
        <w:rPr>
          <w:sz w:val="24"/>
          <w:szCs w:val="24"/>
        </w:rPr>
        <w:t>elämä</w:t>
      </w:r>
      <w:r w:rsidR="00146522" w:rsidRPr="00E8003C">
        <w:rPr>
          <w:sz w:val="24"/>
          <w:szCs w:val="24"/>
        </w:rPr>
        <w:t>än</w:t>
      </w:r>
      <w:r w:rsidR="00C06DBD" w:rsidRPr="00E8003C">
        <w:rPr>
          <w:sz w:val="24"/>
          <w:szCs w:val="24"/>
        </w:rPr>
        <w:t>kin.</w:t>
      </w:r>
      <w:r w:rsidR="00146522" w:rsidRPr="00E8003C">
        <w:rPr>
          <w:sz w:val="24"/>
          <w:szCs w:val="24"/>
        </w:rPr>
        <w:t xml:space="preserve"> Koulutusjärjestelmässä työskenteleviltä tällainen muutos vaatii myös valmiutta, mot</w:t>
      </w:r>
      <w:r w:rsidR="00146522" w:rsidRPr="00E8003C">
        <w:rPr>
          <w:sz w:val="24"/>
          <w:szCs w:val="24"/>
        </w:rPr>
        <w:t>i</w:t>
      </w:r>
      <w:r w:rsidR="00146522" w:rsidRPr="00E8003C">
        <w:rPr>
          <w:sz w:val="24"/>
          <w:szCs w:val="24"/>
        </w:rPr>
        <w:t>vaatiota ja taitoja yhteisölliseen oppimiseen. Työelämää kokonaisuutena</w:t>
      </w:r>
      <w:r w:rsidR="00C06DBD" w:rsidRPr="00E8003C">
        <w:rPr>
          <w:sz w:val="24"/>
          <w:szCs w:val="24"/>
        </w:rPr>
        <w:t xml:space="preserve"> </w:t>
      </w:r>
      <w:r w:rsidR="00146522" w:rsidRPr="00E8003C">
        <w:rPr>
          <w:sz w:val="24"/>
          <w:szCs w:val="24"/>
        </w:rPr>
        <w:t>koskevat samat tarpeet.</w:t>
      </w:r>
    </w:p>
    <w:p w:rsidR="004D7EF3" w:rsidRDefault="004D7EF3"/>
    <w:p w:rsidR="004D7EF3" w:rsidRDefault="004D7EF3"/>
    <w:p w:rsidR="004D7EF3" w:rsidRDefault="004D7EF3">
      <w:r w:rsidRPr="004D7EF3">
        <w:t xml:space="preserve">Lähteet: </w:t>
      </w:r>
    </w:p>
    <w:p w:rsidR="00645114" w:rsidRPr="00645114" w:rsidRDefault="00645114" w:rsidP="006451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proofErr w:type="spellStart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Cecez-Kecmanovic</w:t>
      </w:r>
      <w:proofErr w:type="spellEnd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, </w:t>
      </w:r>
      <w:proofErr w:type="spellStart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D</w:t>
      </w:r>
      <w:proofErr w:type="gramStart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.&amp;</w:t>
      </w:r>
      <w:proofErr w:type="gramEnd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Webb</w:t>
      </w:r>
      <w:proofErr w:type="spellEnd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, C.: (2000): Towards a Communicativ</w:t>
      </w:r>
      <w:r w:rsidR="009A530A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e</w:t>
      </w:r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 Model of Collaborative Web-mediated Learning. Australian Journal of Educational Technology 2000, 16(1), 73 - 85.</w:t>
      </w:r>
    </w:p>
    <w:p w:rsidR="00645114" w:rsidRPr="00645114" w:rsidRDefault="00645114" w:rsidP="006451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proofErr w:type="spellStart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Dillenbourg</w:t>
      </w:r>
      <w:proofErr w:type="spellEnd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, P. (1999</w:t>
      </w:r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). What Do You Mean by Collaborative Learning</w:t>
      </w:r>
      <w:proofErr w:type="gram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?.</w:t>
      </w:r>
      <w:proofErr w:type="gram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</w:t>
      </w:r>
      <w:proofErr w:type="gram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In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Dillenbourg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, P. (Ed) Collaborative Learning: Cognitive and Computational Approaches.</w:t>
      </w:r>
      <w:proofErr w:type="gram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</w:t>
      </w:r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>(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>pp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 xml:space="preserve"> 1 19): Oxford.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>Elsevier</w:t>
      </w:r>
      <w:proofErr w:type="spellEnd"/>
    </w:p>
    <w:p w:rsidR="00645114" w:rsidRPr="00645114" w:rsidRDefault="00645114" w:rsidP="006451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proofErr w:type="spellStart"/>
      <w:r w:rsidRPr="00645114">
        <w:rPr>
          <w:rFonts w:ascii="Times New Roman" w:eastAsia="Times New Roman" w:hAnsi="Times New Roman" w:cs="Times New Roman"/>
          <w:sz w:val="24"/>
          <w:szCs w:val="24"/>
          <w:lang w:eastAsia="fi-FI"/>
        </w:rPr>
        <w:t>Engeström</w:t>
      </w:r>
      <w:proofErr w:type="spellEnd"/>
      <w:r w:rsidRPr="00645114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, Y. (2002). </w:t>
      </w:r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 xml:space="preserve">Kehittävä työntutkimus. </w:t>
      </w:r>
      <w:proofErr w:type="gram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>Perusteita, tuloksia ja haasteita.</w:t>
      </w:r>
      <w:proofErr w:type="gram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 xml:space="preserve"> 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Edita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Prima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Oy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. Helsinki.</w:t>
      </w:r>
    </w:p>
    <w:p w:rsidR="00645114" w:rsidRPr="00645114" w:rsidRDefault="00645114" w:rsidP="006451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proofErr w:type="spellStart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Gokhale</w:t>
      </w:r>
      <w:proofErr w:type="spellEnd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, A.A. (1995). </w:t>
      </w:r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Collaborative Learning Enhances Critical Thinking. </w:t>
      </w:r>
      <w:proofErr w:type="gram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Journal of Technology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Ecucation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     Vol. 7.</w:t>
      </w:r>
      <w:proofErr w:type="gram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No 1, </w:t>
      </w:r>
      <w:proofErr w:type="gram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Fall</w:t>
      </w:r>
      <w:proofErr w:type="gram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1995. </w:t>
      </w:r>
      <w:proofErr w:type="gram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22 30.</w:t>
      </w:r>
      <w:proofErr w:type="gramEnd"/>
    </w:p>
    <w:p w:rsidR="00645114" w:rsidRPr="00645114" w:rsidRDefault="00645114" w:rsidP="006451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proofErr w:type="spellStart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Himanen</w:t>
      </w:r>
      <w:proofErr w:type="spellEnd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, P. (2010). </w:t>
      </w:r>
      <w:proofErr w:type="spellStart"/>
      <w:proofErr w:type="gram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Kukoistuksen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käsikirjoitus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.</w:t>
      </w:r>
      <w:proofErr w:type="gram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</w:t>
      </w:r>
      <w:proofErr w:type="spellStart"/>
      <w:proofErr w:type="gram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Ws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Bookwell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Oy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.</w:t>
      </w:r>
      <w:proofErr w:type="gram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</w:t>
      </w:r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>Juva.</w:t>
      </w:r>
    </w:p>
    <w:p w:rsidR="00645114" w:rsidRPr="00645114" w:rsidRDefault="00645114" w:rsidP="006451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proofErr w:type="spellStart"/>
      <w:r w:rsidRPr="00645114">
        <w:rPr>
          <w:rFonts w:ascii="Times New Roman" w:eastAsia="Times New Roman" w:hAnsi="Times New Roman" w:cs="Times New Roman"/>
          <w:sz w:val="24"/>
          <w:szCs w:val="24"/>
          <w:lang w:eastAsia="fi-FI"/>
        </w:rPr>
        <w:t>Mcloughlin</w:t>
      </w:r>
      <w:proofErr w:type="spellEnd"/>
      <w:r w:rsidRPr="00645114">
        <w:rPr>
          <w:rFonts w:ascii="Times New Roman" w:eastAsia="Times New Roman" w:hAnsi="Times New Roman" w:cs="Times New Roman"/>
          <w:sz w:val="24"/>
          <w:szCs w:val="24"/>
          <w:lang w:eastAsia="fi-FI"/>
        </w:rPr>
        <w:t>, C., &amp; Lee, M.J.W. (2007</w:t>
      </w:r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 xml:space="preserve">). </w:t>
      </w:r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Social software and participatory learning: Pedagogical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choises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with technology affordances in the Web 2.0 era. In R.J. Atkinson, C.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McBeath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,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S.K.A.Soong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, &amp;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C.Cheers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(Eds.), Current</w:t>
      </w:r>
      <w:proofErr w:type="gram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,2</w:t>
      </w:r>
      <w:proofErr w:type="gram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, (pp.664-675).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Ascilite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Singapore 2007.</w:t>
      </w:r>
    </w:p>
    <w:p w:rsidR="00645114" w:rsidRPr="00645114" w:rsidRDefault="00645114" w:rsidP="006451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proofErr w:type="spellStart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Pihlaja</w:t>
      </w:r>
      <w:proofErr w:type="spellEnd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, J. (2005). </w:t>
      </w:r>
      <w:proofErr w:type="gram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Learning in and for Production</w:t>
      </w:r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.</w:t>
      </w:r>
      <w:proofErr w:type="gramEnd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  </w:t>
      </w:r>
      <w:proofErr w:type="gram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An Activity-Theoretical Study of the Historical Development of Distributed Systems of Generalizing</w:t>
      </w:r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.</w:t>
      </w:r>
      <w:proofErr w:type="gramEnd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 </w:t>
      </w:r>
      <w:proofErr w:type="gram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University of Helsinki, Faculty of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Behavioural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Sciences, Department of Education.</w:t>
      </w:r>
      <w:proofErr w:type="gramEnd"/>
    </w:p>
    <w:p w:rsidR="00645114" w:rsidRPr="00645114" w:rsidRDefault="00645114" w:rsidP="006451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proofErr w:type="spellStart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Yamazumi</w:t>
      </w:r>
      <w:proofErr w:type="spellEnd"/>
      <w:r w:rsidRPr="00645114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, K. (2009): </w:t>
      </w:r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Expansive Agency in Multi-Activity Collaboration. </w:t>
      </w:r>
      <w:proofErr w:type="gram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In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Sannino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, A., Da</w:t>
      </w:r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n</w:t>
      </w:r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>iels, H., Gutiérrez, K.D. (Eds.), Learning and Expanding with Activity Theory.</w:t>
      </w:r>
      <w:proofErr w:type="gram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fi-FI"/>
        </w:rPr>
        <w:t xml:space="preserve"> </w:t>
      </w:r>
      <w:proofErr w:type="spellStart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>University</w:t>
      </w:r>
      <w:proofErr w:type="spellEnd"/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 xml:space="preserve"> Press. Ca</w:t>
      </w:r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>m</w:t>
      </w:r>
      <w:r w:rsidRPr="00645114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>bridge.</w:t>
      </w:r>
    </w:p>
    <w:p w:rsidR="00645114" w:rsidRDefault="00645114"/>
    <w:sectPr w:rsidR="00645114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1304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EF3"/>
    <w:rsid w:val="000103C6"/>
    <w:rsid w:val="0001201C"/>
    <w:rsid w:val="00020D80"/>
    <w:rsid w:val="000325F6"/>
    <w:rsid w:val="000441B9"/>
    <w:rsid w:val="001244AF"/>
    <w:rsid w:val="00146522"/>
    <w:rsid w:val="001542D9"/>
    <w:rsid w:val="001A490E"/>
    <w:rsid w:val="001F7CF2"/>
    <w:rsid w:val="00262A4F"/>
    <w:rsid w:val="0032555A"/>
    <w:rsid w:val="00396BBD"/>
    <w:rsid w:val="0043084C"/>
    <w:rsid w:val="00443F7A"/>
    <w:rsid w:val="004C7234"/>
    <w:rsid w:val="004D7EF3"/>
    <w:rsid w:val="005D075E"/>
    <w:rsid w:val="00645114"/>
    <w:rsid w:val="00680203"/>
    <w:rsid w:val="00781029"/>
    <w:rsid w:val="007D61E2"/>
    <w:rsid w:val="00851747"/>
    <w:rsid w:val="0086570E"/>
    <w:rsid w:val="008B1C1F"/>
    <w:rsid w:val="008B473D"/>
    <w:rsid w:val="00971F59"/>
    <w:rsid w:val="009A530A"/>
    <w:rsid w:val="009A7EEF"/>
    <w:rsid w:val="00AE5A00"/>
    <w:rsid w:val="00B40EC4"/>
    <w:rsid w:val="00BC62B2"/>
    <w:rsid w:val="00C06DBD"/>
    <w:rsid w:val="00CE32EA"/>
    <w:rsid w:val="00D353E6"/>
    <w:rsid w:val="00DE2C90"/>
    <w:rsid w:val="00E0559D"/>
    <w:rsid w:val="00E8003C"/>
    <w:rsid w:val="00E92905"/>
    <w:rsid w:val="00F70D89"/>
    <w:rsid w:val="00FC0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paragraph" w:styleId="Otsikko2">
    <w:name w:val="heading 2"/>
    <w:basedOn w:val="Normaali"/>
    <w:link w:val="Otsikko2Char"/>
    <w:uiPriority w:val="9"/>
    <w:qFormat/>
    <w:rsid w:val="00E055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NormaaliWWW">
    <w:name w:val="Normal (Web)"/>
    <w:basedOn w:val="Normaali"/>
    <w:uiPriority w:val="99"/>
    <w:unhideWhenUsed/>
    <w:rsid w:val="00CE32E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i-FI"/>
    </w:rPr>
  </w:style>
  <w:style w:type="character" w:styleId="Hyperlinkki">
    <w:name w:val="Hyperlink"/>
    <w:basedOn w:val="Kappaleenoletusfontti"/>
    <w:uiPriority w:val="99"/>
    <w:semiHidden/>
    <w:unhideWhenUsed/>
    <w:rsid w:val="0032555A"/>
    <w:rPr>
      <w:color w:val="0000FF"/>
      <w:u w:val="single"/>
    </w:rPr>
  </w:style>
  <w:style w:type="character" w:customStyle="1" w:styleId="Otsikko2Char">
    <w:name w:val="Otsikko 2 Char"/>
    <w:basedOn w:val="Kappaleenoletusfontti"/>
    <w:link w:val="Otsikko2"/>
    <w:uiPriority w:val="9"/>
    <w:rsid w:val="00E0559D"/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styleId="Korostus">
    <w:name w:val="Emphasis"/>
    <w:basedOn w:val="Kappaleenoletusfontti"/>
    <w:uiPriority w:val="20"/>
    <w:qFormat/>
    <w:rsid w:val="0064511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paragraph" w:styleId="Otsikko2">
    <w:name w:val="heading 2"/>
    <w:basedOn w:val="Normaali"/>
    <w:link w:val="Otsikko2Char"/>
    <w:uiPriority w:val="9"/>
    <w:qFormat/>
    <w:rsid w:val="00E055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NormaaliWWW">
    <w:name w:val="Normal (Web)"/>
    <w:basedOn w:val="Normaali"/>
    <w:uiPriority w:val="99"/>
    <w:unhideWhenUsed/>
    <w:rsid w:val="00CE32E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i-FI"/>
    </w:rPr>
  </w:style>
  <w:style w:type="character" w:styleId="Hyperlinkki">
    <w:name w:val="Hyperlink"/>
    <w:basedOn w:val="Kappaleenoletusfontti"/>
    <w:uiPriority w:val="99"/>
    <w:semiHidden/>
    <w:unhideWhenUsed/>
    <w:rsid w:val="0032555A"/>
    <w:rPr>
      <w:color w:val="0000FF"/>
      <w:u w:val="single"/>
    </w:rPr>
  </w:style>
  <w:style w:type="character" w:customStyle="1" w:styleId="Otsikko2Char">
    <w:name w:val="Otsikko 2 Char"/>
    <w:basedOn w:val="Kappaleenoletusfontti"/>
    <w:link w:val="Otsikko2"/>
    <w:uiPriority w:val="9"/>
    <w:rsid w:val="00E0559D"/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styleId="Korostus">
    <w:name w:val="Emphasis"/>
    <w:basedOn w:val="Kappaleenoletusfontti"/>
    <w:uiPriority w:val="20"/>
    <w:qFormat/>
    <w:rsid w:val="0064511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87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D95551-670F-4CC7-8858-C4100D847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899</Words>
  <Characters>7287</Characters>
  <Application>Microsoft Office Word</Application>
  <DocSecurity>0</DocSecurity>
  <Lines>60</Lines>
  <Paragraphs>16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</dc:creator>
  <cp:lastModifiedBy>Kari</cp:lastModifiedBy>
  <cp:revision>34</cp:revision>
  <dcterms:created xsi:type="dcterms:W3CDTF">2011-10-17T14:35:00Z</dcterms:created>
  <dcterms:modified xsi:type="dcterms:W3CDTF">2011-10-18T16:57:00Z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karihannonen@gmail.com@www.mendeley.com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Name 0_1">
    <vt:lpwstr>American Medical Association</vt:lpwstr>
  </property>
  <property fmtid="{D5CDD505-2E9C-101B-9397-08002B2CF9AE}" pid="6" name="Mendeley Recent Style Id 0_1">
    <vt:lpwstr>http://www.zotero.org/styles/ama</vt:lpwstr>
  </property>
  <property fmtid="{D5CDD505-2E9C-101B-9397-08002B2CF9AE}" pid="7" name="Mendeley Recent Style Name 1_1">
    <vt:lpwstr>American Political Science Association</vt:lpwstr>
  </property>
  <property fmtid="{D5CDD505-2E9C-101B-9397-08002B2CF9AE}" pid="8" name="Mendeley Recent Style Id 1_1">
    <vt:lpwstr>http://www.zotero.org/styles/apsa</vt:lpwstr>
  </property>
  <property fmtid="{D5CDD505-2E9C-101B-9397-08002B2CF9AE}" pid="9" name="Mendeley Recent Style Name 2_1">
    <vt:lpwstr>American Psychological Association 6th Edition</vt:lpwstr>
  </property>
  <property fmtid="{D5CDD505-2E9C-101B-9397-08002B2CF9AE}" pid="10" name="Mendeley Recent Style Id 2_1">
    <vt:lpwstr>http://www.zotero.org/styles/apa</vt:lpwstr>
  </property>
  <property fmtid="{D5CDD505-2E9C-101B-9397-08002B2CF9AE}" pid="11" name="Mendeley Recent Style Name 3_1">
    <vt:lpwstr>American Sociological Association</vt:lpwstr>
  </property>
  <property fmtid="{D5CDD505-2E9C-101B-9397-08002B2CF9AE}" pid="12" name="Mendeley Recent Style Id 3_1">
    <vt:lpwstr>http://www.zotero.org/styles/asa</vt:lpwstr>
  </property>
  <property fmtid="{D5CDD505-2E9C-101B-9397-08002B2CF9AE}" pid="13" name="Mendeley Recent Style Name 4_1">
    <vt:lpwstr>Chicago Manual of Style (Author-Date format)</vt:lpwstr>
  </property>
  <property fmtid="{D5CDD505-2E9C-101B-9397-08002B2CF9AE}" pid="14" name="Mendeley Recent Style Id 4_1">
    <vt:lpwstr>http://www.zotero.org/styles/chicago-author-date</vt:lpwstr>
  </property>
  <property fmtid="{D5CDD505-2E9C-101B-9397-08002B2CF9AE}" pid="15" name="Mendeley Recent Style Name 5_1">
    <vt:lpwstr>Harvard Reference format 1 (Author-Date)</vt:lpwstr>
  </property>
  <property fmtid="{D5CDD505-2E9C-101B-9397-08002B2CF9AE}" pid="16" name="Mendeley Recent Style Id 5_1">
    <vt:lpwstr>http://www.zotero.org/styles/harvard1</vt:lpwstr>
  </property>
  <property fmtid="{D5CDD505-2E9C-101B-9397-08002B2CF9AE}" pid="17" name="Mendeley Recent Style Name 6_1">
    <vt:lpwstr>IEEE</vt:lpwstr>
  </property>
  <property fmtid="{D5CDD505-2E9C-101B-9397-08002B2CF9AE}" pid="18" name="Mendeley Recent Style Id 6_1">
    <vt:lpwstr>http://www.zotero.org/styles/ieee</vt:lpwstr>
  </property>
  <property fmtid="{D5CDD505-2E9C-101B-9397-08002B2CF9AE}" pid="19" name="Mendeley Recent Style Name 7_1">
    <vt:lpwstr>Modern Humanities Research Association (Note with Bibliography)</vt:lpwstr>
  </property>
  <property fmtid="{D5CDD505-2E9C-101B-9397-08002B2CF9AE}" pid="20" name="Mendeley Recent Style Id 7_1">
    <vt:lpwstr>http://www.zotero.org/styles/mhra</vt:lpwstr>
  </property>
  <property fmtid="{D5CDD505-2E9C-101B-9397-08002B2CF9AE}" pid="21" name="Mendeley Recent Style Name 8_1">
    <vt:lpwstr>Modern Language Association</vt:lpwstr>
  </property>
  <property fmtid="{D5CDD505-2E9C-101B-9397-08002B2CF9AE}" pid="22" name="Mendeley Recent Style Id 8_1">
    <vt:lpwstr>http://www.zotero.org/styles/mla</vt:lpwstr>
  </property>
  <property fmtid="{D5CDD505-2E9C-101B-9397-08002B2CF9AE}" pid="23" name="Mendeley Recent Style Name 9_1">
    <vt:lpwstr>Nature Journal</vt:lpwstr>
  </property>
  <property fmtid="{D5CDD505-2E9C-101B-9397-08002B2CF9AE}" pid="24" name="Mendeley Recent Style Id 9_1">
    <vt:lpwstr>http://www.zotero.org/styles/nature</vt:lpwstr>
  </property>
</Properties>
</file>