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053A" w:rsidRDefault="0035053A" w:rsidP="009376B9"/>
    <w:p w:rsidR="009376B9" w:rsidRPr="009376B9" w:rsidRDefault="009376B9" w:rsidP="009376B9">
      <w:r w:rsidRPr="009376B9">
        <w:t>Kari Hannone</w:t>
      </w:r>
      <w:r w:rsidR="00CF4FB8">
        <w:t>n</w:t>
      </w:r>
    </w:p>
    <w:p w:rsidR="009376B9" w:rsidRPr="009376B9" w:rsidRDefault="009376B9" w:rsidP="009376B9">
      <w:r w:rsidRPr="009376B9">
        <w:t>Oulun Yliopisto</w:t>
      </w:r>
    </w:p>
    <w:p w:rsidR="009376B9" w:rsidRDefault="009376B9" w:rsidP="009376B9">
      <w:proofErr w:type="spellStart"/>
      <w:r>
        <w:t>EDUTOOL-maisteriohjelma</w:t>
      </w:r>
      <w:proofErr w:type="spellEnd"/>
    </w:p>
    <w:p w:rsidR="009376B9" w:rsidRPr="009376B9" w:rsidRDefault="009376B9" w:rsidP="009376B9">
      <w:r>
        <w:t>Oppimis</w:t>
      </w:r>
      <w:r w:rsidR="00CF4FB8">
        <w:t>en teoria ja teknologian opetuskäyttö</w:t>
      </w:r>
    </w:p>
    <w:p w:rsidR="009376B9" w:rsidRPr="00CF4FB8" w:rsidRDefault="009376B9" w:rsidP="00CF4FB8">
      <w:pPr>
        <w:pStyle w:val="Alaotsikko"/>
        <w:rPr>
          <w:rStyle w:val="Hienovarainenkorostus"/>
        </w:rPr>
      </w:pPr>
      <w:r w:rsidRPr="00CF4FB8">
        <w:rPr>
          <w:rStyle w:val="Hienovarainenkorostus"/>
        </w:rPr>
        <w:t>Arviointi artikkelista</w:t>
      </w:r>
    </w:p>
    <w:p w:rsidR="009376B9" w:rsidRDefault="009376B9" w:rsidP="009376B9">
      <w:pPr>
        <w:rPr>
          <w:lang w:val="en-US"/>
        </w:rPr>
      </w:pPr>
      <w:r w:rsidRPr="00F75172">
        <w:t xml:space="preserve"> </w:t>
      </w:r>
      <w:proofErr w:type="spellStart"/>
      <w:r w:rsidRPr="009376B9">
        <w:rPr>
          <w:lang w:val="en-US"/>
        </w:rPr>
        <w:t>Torras</w:t>
      </w:r>
      <w:proofErr w:type="spellEnd"/>
      <w:r w:rsidRPr="009376B9">
        <w:rPr>
          <w:lang w:val="en-US"/>
        </w:rPr>
        <w:t xml:space="preserve">, M. E. &amp; </w:t>
      </w:r>
      <w:proofErr w:type="spellStart"/>
      <w:r w:rsidRPr="009376B9">
        <w:rPr>
          <w:lang w:val="en-US"/>
        </w:rPr>
        <w:t>Mayordomo</w:t>
      </w:r>
      <w:proofErr w:type="spellEnd"/>
      <w:r w:rsidRPr="009376B9">
        <w:rPr>
          <w:lang w:val="en-US"/>
        </w:rPr>
        <w:t xml:space="preserve">, R. (2011): </w:t>
      </w:r>
      <w:r w:rsidRPr="00937D3A">
        <w:rPr>
          <w:i/>
          <w:lang w:val="en-US"/>
        </w:rPr>
        <w:t xml:space="preserve">Teaching </w:t>
      </w:r>
      <w:proofErr w:type="spellStart"/>
      <w:r w:rsidRPr="00937D3A">
        <w:rPr>
          <w:i/>
          <w:lang w:val="en-US"/>
        </w:rPr>
        <w:t>Precence</w:t>
      </w:r>
      <w:proofErr w:type="spellEnd"/>
      <w:r w:rsidRPr="00937D3A">
        <w:rPr>
          <w:i/>
          <w:lang w:val="en-US"/>
        </w:rPr>
        <w:t xml:space="preserve"> and Regulation in an Electronic Portfolio.</w:t>
      </w:r>
      <w:r w:rsidRPr="009376B9">
        <w:rPr>
          <w:lang w:val="en-US"/>
        </w:rPr>
        <w:t xml:space="preserve"> </w:t>
      </w:r>
      <w:r>
        <w:rPr>
          <w:lang w:val="en-US"/>
        </w:rPr>
        <w:t>Co</w:t>
      </w:r>
      <w:r>
        <w:rPr>
          <w:lang w:val="en-US"/>
        </w:rPr>
        <w:t>m</w:t>
      </w:r>
      <w:r>
        <w:rPr>
          <w:lang w:val="en-US"/>
        </w:rPr>
        <w:t>puters in Human Behavior 27 (2011) 2284 – 2291.</w:t>
      </w:r>
    </w:p>
    <w:p w:rsidR="009376B9" w:rsidRDefault="009376B9" w:rsidP="009376B9">
      <w:pPr>
        <w:rPr>
          <w:lang w:val="en-US"/>
        </w:rPr>
      </w:pPr>
    </w:p>
    <w:p w:rsidR="00937D3A" w:rsidRDefault="009D6FE7" w:rsidP="009D6FE7">
      <w:pPr>
        <w:pStyle w:val="Otsikko1"/>
        <w:numPr>
          <w:ilvl w:val="0"/>
          <w:numId w:val="1"/>
        </w:numPr>
        <w:rPr>
          <w:lang w:val="en-US"/>
        </w:rPr>
      </w:pPr>
      <w:proofErr w:type="spellStart"/>
      <w:r>
        <w:rPr>
          <w:lang w:val="en-US"/>
        </w:rPr>
        <w:t>Johdanto</w:t>
      </w:r>
      <w:r w:rsidR="00F75172">
        <w:rPr>
          <w:lang w:val="en-US"/>
        </w:rPr>
        <w:t>luku</w:t>
      </w:r>
      <w:proofErr w:type="spellEnd"/>
    </w:p>
    <w:p w:rsidR="009D6FE7" w:rsidRPr="009D6FE7" w:rsidRDefault="009D6FE7" w:rsidP="009D6FE7">
      <w:pPr>
        <w:rPr>
          <w:lang w:val="en-US"/>
        </w:rPr>
      </w:pPr>
    </w:p>
    <w:p w:rsidR="009D6FE7" w:rsidRDefault="009D6FE7" w:rsidP="00F75172">
      <w:pPr>
        <w:jc w:val="both"/>
      </w:pPr>
      <w:r w:rsidRPr="009D6FE7">
        <w:t xml:space="preserve">Johdantoluvussa kirjoittajat esittelevät tutkimuksessa käyttämänsä käsitteet perusteellisesti ja tukeutuen useisiin aiempiin tutkimuksiin. </w:t>
      </w:r>
      <w:r>
        <w:t>Lähdeviitteitä käsitteiden tueksi löytyy riittämiin.</w:t>
      </w:r>
    </w:p>
    <w:p w:rsidR="00784660" w:rsidRDefault="00784660" w:rsidP="00F75172">
      <w:pPr>
        <w:jc w:val="both"/>
      </w:pPr>
      <w:r>
        <w:t>Aikaisempaa tutkimustietoa on haettu kognitiivisesta läsnäolosta (</w:t>
      </w:r>
      <w:proofErr w:type="spellStart"/>
      <w:r>
        <w:t>cognitive</w:t>
      </w:r>
      <w:proofErr w:type="spellEnd"/>
      <w:r>
        <w:t xml:space="preserve"> </w:t>
      </w:r>
      <w:proofErr w:type="spellStart"/>
      <w:r>
        <w:t>precence</w:t>
      </w:r>
      <w:proofErr w:type="spellEnd"/>
      <w:r>
        <w:t>), opetuksen läsn</w:t>
      </w:r>
      <w:r>
        <w:t>ä</w:t>
      </w:r>
      <w:r>
        <w:t>olosta (</w:t>
      </w:r>
      <w:proofErr w:type="spellStart"/>
      <w:r>
        <w:t>teaching</w:t>
      </w:r>
      <w:proofErr w:type="spellEnd"/>
      <w:r>
        <w:t xml:space="preserve"> </w:t>
      </w:r>
      <w:proofErr w:type="spellStart"/>
      <w:r>
        <w:t>precence</w:t>
      </w:r>
      <w:proofErr w:type="spellEnd"/>
      <w:r>
        <w:t xml:space="preserve">) ja sosiaalisesta läsnäolosta (social </w:t>
      </w:r>
      <w:proofErr w:type="spellStart"/>
      <w:r>
        <w:t>precence</w:t>
      </w:r>
      <w:proofErr w:type="spellEnd"/>
      <w:r>
        <w:t>), ja kaikista käsitteistä löytyy katt</w:t>
      </w:r>
      <w:r>
        <w:t>a</w:t>
      </w:r>
      <w:r>
        <w:t>vat määritelmät aiempaan tutkimukseen pohjautuvine perusteluineen. Neljäs keskeinen käsite, välitön läheisyys (</w:t>
      </w:r>
      <w:proofErr w:type="spellStart"/>
      <w:r>
        <w:t>immediacy</w:t>
      </w:r>
      <w:proofErr w:type="spellEnd"/>
      <w:r>
        <w:t>) on samoin määritelty tyhjentävästi. Käsitteiden määrittelyn ja tuoreiden tutkimusten pohjalta kirjo</w:t>
      </w:r>
      <w:r w:rsidR="00DB6C2C">
        <w:t xml:space="preserve">ittajien väittämä siitä, että he ovat pystyneet konstruoimaan, </w:t>
      </w:r>
      <w:proofErr w:type="spellStart"/>
      <w:r w:rsidR="00DB6C2C">
        <w:t>operationalisoimaan</w:t>
      </w:r>
      <w:proofErr w:type="spellEnd"/>
      <w:r w:rsidR="00DB6C2C">
        <w:t xml:space="preserve"> ja tulkits</w:t>
      </w:r>
      <w:r w:rsidR="00DB6C2C">
        <w:t>e</w:t>
      </w:r>
      <w:r w:rsidR="00DB6C2C">
        <w:t>maan tutkimuksensa</w:t>
      </w:r>
      <w:r>
        <w:t xml:space="preserve"> metakognitiosta </w:t>
      </w:r>
      <w:proofErr w:type="spellStart"/>
      <w:r>
        <w:t>kollaboratiivisessa</w:t>
      </w:r>
      <w:proofErr w:type="spellEnd"/>
      <w:r>
        <w:t xml:space="preserve"> </w:t>
      </w:r>
      <w:proofErr w:type="spellStart"/>
      <w:r>
        <w:t>on-line</w:t>
      </w:r>
      <w:r w:rsidR="00DB6C2C">
        <w:t>ympäristössä</w:t>
      </w:r>
      <w:proofErr w:type="spellEnd"/>
      <w:r w:rsidR="00DB6C2C">
        <w:t xml:space="preserve"> on hyvin perusteltu. </w:t>
      </w:r>
    </w:p>
    <w:p w:rsidR="00DB6C2C" w:rsidRDefault="00DB6C2C" w:rsidP="00F75172">
      <w:pPr>
        <w:jc w:val="both"/>
      </w:pPr>
      <w:r>
        <w:t>Kirjoittajat korostavat aiemman tutkimustiedon perusteella sitä, että yhteinen oppimisen säätely (</w:t>
      </w:r>
      <w:proofErr w:type="spellStart"/>
      <w:r>
        <w:t>co-regulation</w:t>
      </w:r>
      <w:proofErr w:type="spellEnd"/>
      <w:r>
        <w:t>) on relevanttia, kun tutkitaan itsesäätelyn mekanismeja yhteisessä oppimistoiminnassa. Tässä yhteydessä tulee esille eräs tekstin heikkous – tekstistä nousee esille viittauksia toiminnanteoreettisiin k</w:t>
      </w:r>
      <w:r>
        <w:t>ä</w:t>
      </w:r>
      <w:r>
        <w:t>sitteisiin, joten niiden avaaminen olisi rikastanut tekstiä. Toisaalta näyttää siltä, että oppimistieteellisen tutkimuksen käsitteistö on joissain suhteissa samankaltaista kuin toiminnan teoriassa, joten kyseessä lienee kuitenkin tutkimusalan vakiintuneiden käsitteiden käytäntö. Tutkimusasetelman kannalta tämä ei ole olee</w:t>
      </w:r>
      <w:r>
        <w:t>l</w:t>
      </w:r>
      <w:r>
        <w:t>linen asia.</w:t>
      </w:r>
    </w:p>
    <w:p w:rsidR="00316613" w:rsidRDefault="00DB6C2C" w:rsidP="00F75172">
      <w:pPr>
        <w:jc w:val="both"/>
      </w:pPr>
      <w:r>
        <w:t>Myös sähköisten portfolioiden käyttämisestä oppimisen tukena kirjoittajat käyttävät runsasta lähdeainei</w:t>
      </w:r>
      <w:r>
        <w:t>s</w:t>
      </w:r>
      <w:r>
        <w:t xml:space="preserve">toa. </w:t>
      </w:r>
      <w:r w:rsidR="00316613">
        <w:t>Kirjallisuudessa on kirjoittajien näkemyksen mukaan riittävä yksimielisyys siitä, että sähköisillä portfol</w:t>
      </w:r>
      <w:r w:rsidR="00316613">
        <w:t>i</w:t>
      </w:r>
      <w:r w:rsidR="00316613">
        <w:t>oilla on ainakin potentiaalia oppimisen tukemiseen. Johdantoluvun päätteeksi kirjoittajat tuovat johtopä</w:t>
      </w:r>
      <w:r w:rsidR="00316613">
        <w:t>ä</w:t>
      </w:r>
      <w:r w:rsidR="00316613">
        <w:t>töksenä aiemmasta tutkimuksesta sen, että sähköisten portfolioiden opetuskäytön ja oppilaiden säätelyta</w:t>
      </w:r>
      <w:r w:rsidR="00316613">
        <w:t>i</w:t>
      </w:r>
      <w:r w:rsidR="00316613">
        <w:t>tojen välisistä yhteyksistä</w:t>
      </w:r>
      <w:r w:rsidR="002A7B97">
        <w:t xml:space="preserve"> kuitenkin</w:t>
      </w:r>
      <w:r w:rsidR="00316613">
        <w:t xml:space="preserve"> puuttuu yksityiskohtaista tutkimusta. </w:t>
      </w:r>
    </w:p>
    <w:p w:rsidR="000F5EDB" w:rsidRDefault="000F5EDB" w:rsidP="00F75172">
      <w:pPr>
        <w:jc w:val="both"/>
      </w:pPr>
    </w:p>
    <w:p w:rsidR="000F5EDB" w:rsidRDefault="000F5EDB" w:rsidP="00F75172">
      <w:pPr>
        <w:jc w:val="both"/>
      </w:pPr>
    </w:p>
    <w:p w:rsidR="00316613" w:rsidRDefault="00316613" w:rsidP="00F75172">
      <w:pPr>
        <w:pStyle w:val="Otsikko1"/>
        <w:numPr>
          <w:ilvl w:val="0"/>
          <w:numId w:val="1"/>
        </w:numPr>
        <w:jc w:val="both"/>
      </w:pPr>
      <w:r>
        <w:lastRenderedPageBreak/>
        <w:t>Tutkimusaineisto ja -menetelmät</w:t>
      </w:r>
    </w:p>
    <w:p w:rsidR="00316613" w:rsidRDefault="00316613" w:rsidP="00F75172">
      <w:pPr>
        <w:jc w:val="both"/>
      </w:pPr>
    </w:p>
    <w:p w:rsidR="00316613" w:rsidRDefault="00316613" w:rsidP="00F75172">
      <w:pPr>
        <w:jc w:val="both"/>
      </w:pPr>
      <w:r>
        <w:t>Tutkimusaineiston ja tutkimusmenetelmien kuvauksesta löytyvät tarvittavat tiedot tutkimusasetelmasta, tutkimusjoukosta ja sen ryhmittelystä. Tutkimuksen toistamisen pitäisi näillä tiedoilla onnistua, eikä tutk</w:t>
      </w:r>
      <w:r>
        <w:t>i</w:t>
      </w:r>
      <w:r>
        <w:t xml:space="preserve">musasetelmasta löydy suurta parannettavaa. </w:t>
      </w:r>
      <w:r w:rsidR="007F7904">
        <w:t>Jako kahteen ryhmään, jossa toinen sai elektronisen portfol</w:t>
      </w:r>
      <w:r w:rsidR="007F7904">
        <w:t>i</w:t>
      </w:r>
      <w:r w:rsidR="007F7904">
        <w:t xml:space="preserve">on käyttöön opettajalta </w:t>
      </w:r>
      <w:r w:rsidR="005B19A9">
        <w:t>enemmän läsnäolon tukea, on tutkimushypoteesin kannalta perusteltu.</w:t>
      </w:r>
      <w:r w:rsidR="007F7904">
        <w:t xml:space="preserve"> </w:t>
      </w:r>
      <w:r>
        <w:t>Kirjoittajat eivät kuitenkaan p</w:t>
      </w:r>
      <w:r w:rsidR="000F5EDB">
        <w:t>ohdi</w:t>
      </w:r>
      <w:r w:rsidR="005B19A9">
        <w:t xml:space="preserve"> sitä, onko tutkimusjoukon opettajien mahdollisesti erilaisilla opetustyyleillä vaik</w:t>
      </w:r>
      <w:r w:rsidR="005B19A9">
        <w:t>u</w:t>
      </w:r>
      <w:r w:rsidR="005B19A9">
        <w:t>tusta tutkimuksen tuloksiin. Kysymys saattaa olla epäolennainen, koska toisessa joukossa tukea opettajalta oli saatavilla, mutta toisessa ei – tutkimusasetelma olisi kuitenkin kattavammin perusteltu, mikäli opettajien merkitystä olisi pohdittu tai se olisi pyritty tutkimusasetelmaa muokkaamalla sulkemaan pois kokonaan.</w:t>
      </w:r>
    </w:p>
    <w:p w:rsidR="005B19A9" w:rsidRDefault="00127B05" w:rsidP="00F75172">
      <w:pPr>
        <w:pStyle w:val="Otsikko1"/>
        <w:numPr>
          <w:ilvl w:val="0"/>
          <w:numId w:val="1"/>
        </w:numPr>
        <w:jc w:val="both"/>
      </w:pPr>
      <w:r>
        <w:t>Tulosten esille tuominen ja tulkinta</w:t>
      </w:r>
    </w:p>
    <w:p w:rsidR="00127B05" w:rsidRDefault="00127B05" w:rsidP="00F75172">
      <w:pPr>
        <w:jc w:val="both"/>
      </w:pPr>
    </w:p>
    <w:p w:rsidR="00127B05" w:rsidRDefault="00127B05" w:rsidP="00F75172">
      <w:pPr>
        <w:jc w:val="both"/>
      </w:pPr>
      <w:r>
        <w:t>Kirjoittajat ovat erottaneet tutkimustulosten kuvauksen ja tulkinnan kahteen erilliseen lukuun. Ratkaisu tuntuu hyvältä ja selkeyttää tekstin lukemista. Tulokset on tuotu esille selkeästi ja tutkimusryhmien erot on helppo havaita tuloksista rakennetusta taulu</w:t>
      </w:r>
      <w:r w:rsidR="000F5EDB">
        <w:t>kosta, joten lukija voi</w:t>
      </w:r>
      <w:r>
        <w:t xml:space="preserve"> tehdä omiakin päätelmiä luvuista.  S</w:t>
      </w:r>
      <w:r>
        <w:t>a</w:t>
      </w:r>
      <w:r>
        <w:t>malla ta</w:t>
      </w:r>
      <w:r w:rsidR="000F5EDB">
        <w:t>valla tulosten tulkinta on</w:t>
      </w:r>
      <w:r>
        <w:t xml:space="preserve"> selkeää, ymmärrettävää ja sujuvaa.</w:t>
      </w:r>
      <w:r w:rsidR="008B7EDE">
        <w:t xml:space="preserve"> Keskeinen johtopäätös tulo</w:t>
      </w:r>
      <w:r w:rsidR="008B7EDE">
        <w:t>k</w:t>
      </w:r>
      <w:r w:rsidR="008B7EDE">
        <w:t>sista on se, että myös koulutusteknologiaa käytettäessä on opettajan tarpeen antaa tukea ja olla läsnä, jotta opisk</w:t>
      </w:r>
      <w:r w:rsidR="008B7EDE">
        <w:t>e</w:t>
      </w:r>
      <w:r w:rsidR="008B7EDE">
        <w:t>lijat suoriutuvat parhaalla mahdollisella tavalla tehtävistä ja oppivat tarvittavat asiat. Tulos tu</w:t>
      </w:r>
      <w:r w:rsidR="008B7EDE">
        <w:t>n</w:t>
      </w:r>
      <w:r w:rsidR="008B7EDE">
        <w:t>tuu toisaalta lähestulkoon itsestään selvältä, mutta toisaalta tulosten valossa ei ole mahdollista olettaa, että pelkästään hyvin suunnitellulla sähköisellä oppimisympäristöllä ei saada aikaan parhaita mahdollisia opp</w:t>
      </w:r>
      <w:r w:rsidR="008B7EDE">
        <w:t>i</w:t>
      </w:r>
      <w:r w:rsidR="008B7EDE">
        <w:t>mistuloksia.</w:t>
      </w:r>
      <w:r w:rsidR="004E504A">
        <w:t xml:space="preserve"> Kirjoittajien johtopäätös on, että on hedelmällisempää kohdentaa tuki oppimisprosessin refle</w:t>
      </w:r>
      <w:r w:rsidR="004E504A">
        <w:t>k</w:t>
      </w:r>
      <w:r w:rsidR="004E504A">
        <w:t>tointiin ja tuloksiin kuin välineiden käyttöön. Itse täydentäisin näkökulmaa vielä toteamalla, että välineiden käyttöö</w:t>
      </w:r>
      <w:r w:rsidR="004E504A">
        <w:t>n</w:t>
      </w:r>
      <w:r w:rsidR="004E504A">
        <w:t xml:space="preserve">ottovaiheessa tukea on oltava riittävästi ja varmistettava, että käyttö on sujuvaa. Muuten paraskaan </w:t>
      </w:r>
      <w:proofErr w:type="spellStart"/>
      <w:r w:rsidR="004E504A">
        <w:t>refle</w:t>
      </w:r>
      <w:r w:rsidR="004E504A">
        <w:t>k</w:t>
      </w:r>
      <w:r w:rsidR="004E504A">
        <w:t>tio</w:t>
      </w:r>
      <w:proofErr w:type="spellEnd"/>
      <w:r w:rsidR="004E504A">
        <w:t xml:space="preserve"> ei takaa onnistunutta lopputulosta.</w:t>
      </w:r>
    </w:p>
    <w:p w:rsidR="004E504A" w:rsidRDefault="004E504A" w:rsidP="00F75172">
      <w:pPr>
        <w:pStyle w:val="Otsikko1"/>
        <w:numPr>
          <w:ilvl w:val="0"/>
          <w:numId w:val="1"/>
        </w:numPr>
        <w:jc w:val="both"/>
      </w:pPr>
      <w:r>
        <w:t>Yhteenveto</w:t>
      </w:r>
    </w:p>
    <w:p w:rsidR="004E504A" w:rsidRDefault="004E504A" w:rsidP="00F75172">
      <w:pPr>
        <w:jc w:val="both"/>
      </w:pPr>
    </w:p>
    <w:p w:rsidR="004E504A" w:rsidRDefault="004E504A" w:rsidP="00F75172">
      <w:pPr>
        <w:jc w:val="both"/>
      </w:pPr>
      <w:r>
        <w:t xml:space="preserve">Kirjoituksen otsikko kuvaa hyvin sisältöä eikä kaipaa muutoksia.  Tiivistelmässä on onnistuttu kuvaamaan lyhyesti ja kattavasti artikkelin sisältö ja tutkimuksen keskeiset löydökset. </w:t>
      </w:r>
    </w:p>
    <w:p w:rsidR="000C4872" w:rsidRDefault="000C4872" w:rsidP="00F75172">
      <w:pPr>
        <w:jc w:val="both"/>
      </w:pPr>
      <w:r w:rsidRPr="000F5EDB">
        <w:rPr>
          <w:b/>
          <w:u w:val="single"/>
        </w:rPr>
        <w:t>Artikkelia parantaisivat seuraavat muutokset:</w:t>
      </w:r>
      <w:r>
        <w:t xml:space="preserve"> Johdantoluvussa teksti on paikoitellen raskasta, lauserake</w:t>
      </w:r>
      <w:r>
        <w:t>n</w:t>
      </w:r>
      <w:r>
        <w:t>teet pitkiä ja mutkikkaita. Tällaisten, pitkien ja useita käsitteitä sisältävien lauseiden jakaminen lyhyemmiksi luultavasti parantaisi tekstin luettavuutta. Tieteellinen teksti on tiivistä ja siksi vaativaa, joten kirjoittajien tärkeä tehtävä olisi tehdä siitä myös lukijan k</w:t>
      </w:r>
      <w:r w:rsidR="000F5EDB">
        <w:t>annalta mahdollisimman</w:t>
      </w:r>
      <w:r>
        <w:t xml:space="preserve"> ymmärrettävää. Tämä pulma t</w:t>
      </w:r>
      <w:r>
        <w:t>u</w:t>
      </w:r>
      <w:r>
        <w:t>lee esille ainoastaan johdantoluvussa, jossa määritellään kuvatun tutkimuksen kannalta keskeiset käsi</w:t>
      </w:r>
      <w:r>
        <w:t>t</w:t>
      </w:r>
      <w:r>
        <w:t>teet, joten lukukelpoisuuden parantaminen olisi siksikin tärkeää. Toiseksi käsitteiden määrittelyä voisi tä</w:t>
      </w:r>
      <w:r>
        <w:t>y</w:t>
      </w:r>
      <w:r>
        <w:t>dentää määrittelemällä oppimistoiminta, johon tekstissä viitataan pariin otteeseen vaikkapa toiminnanteoreettisi</w:t>
      </w:r>
      <w:r>
        <w:t>l</w:t>
      </w:r>
      <w:r>
        <w:t xml:space="preserve">la käsitteillä. Lähinnä </w:t>
      </w:r>
      <w:proofErr w:type="spellStart"/>
      <w:r>
        <w:t>Engeströmin</w:t>
      </w:r>
      <w:proofErr w:type="spellEnd"/>
      <w:r>
        <w:t xml:space="preserve"> työ ekspansiivisen oppimisen ja toimintajärjestelmien kuva</w:t>
      </w:r>
      <w:r>
        <w:t>a</w:t>
      </w:r>
      <w:r>
        <w:t>jana tulee mieleen tämän artikkelin kanna</w:t>
      </w:r>
      <w:r w:rsidR="0047220C">
        <w:t xml:space="preserve">lta hyödyllisenä täydennyksenä. </w:t>
      </w:r>
      <w:proofErr w:type="spellStart"/>
      <w:r w:rsidR="0047220C">
        <w:t>Kapitelinilta</w:t>
      </w:r>
      <w:proofErr w:type="spellEnd"/>
      <w:r w:rsidR="0047220C">
        <w:t xml:space="preserve"> löytyy toiminnanteoree</w:t>
      </w:r>
      <w:r w:rsidR="0047220C">
        <w:t>t</w:t>
      </w:r>
      <w:r w:rsidR="0047220C">
        <w:t xml:space="preserve">tista tutkimusta tietotekniikan käytöstä. </w:t>
      </w:r>
      <w:r>
        <w:t xml:space="preserve">Kolmanneksi viittaan tutkimusasetelmaan, jossa mielestäni olisi syytä ainakin pohtia kahta tutkimusryhmää opettaneiden opettajien </w:t>
      </w:r>
      <w:r w:rsidR="00D47169">
        <w:t>työtavan ja osaamisen mahdollisia vaikutu</w:t>
      </w:r>
      <w:r w:rsidR="00D47169">
        <w:t>k</w:t>
      </w:r>
      <w:r w:rsidR="00D47169">
        <w:lastRenderedPageBreak/>
        <w:t>sia tuloksiin. Tutkimusas</w:t>
      </w:r>
      <w:r w:rsidR="00A1580E">
        <w:t>e</w:t>
      </w:r>
      <w:r w:rsidR="00D47169">
        <w:t xml:space="preserve">telmalla tätä vaikutusta on pyritty selvästi minimoimaan, mutta sen huomioon ottaminen artikkelissa olisi ollut paikallaan.  </w:t>
      </w:r>
      <w:r w:rsidR="009831D8">
        <w:t>Artikkelin vahvuutena on johdantoluvun jälkeen se</w:t>
      </w:r>
      <w:r w:rsidR="000F5EDB">
        <w:t>lkeytyvä kieli, joka on</w:t>
      </w:r>
      <w:r w:rsidR="009831D8">
        <w:t xml:space="preserve"> tiukasti tieteellistä. Tieteellisen tekstin ei siis tarvitse olla välttämättä vaikeaa luettavaa. To</w:t>
      </w:r>
      <w:r w:rsidR="009831D8">
        <w:t>i</w:t>
      </w:r>
      <w:r w:rsidR="009831D8">
        <w:t>nen merkittävä vahvuus on tutkimusaiheen jäsentynyt ja lähdeaineistolla hyvin peruste</w:t>
      </w:r>
      <w:r w:rsidR="009831D8">
        <w:t>l</w:t>
      </w:r>
      <w:r w:rsidR="009831D8">
        <w:t xml:space="preserve">tu esittely, jota tekstiä muokattaessa ei kannata kadottaa. Myös tutkimuksen </w:t>
      </w:r>
      <w:r w:rsidR="009541F8">
        <w:t>tulosten esittelyn ja tulkinnan erottam</w:t>
      </w:r>
      <w:r w:rsidR="009541F8">
        <w:t>i</w:t>
      </w:r>
      <w:r w:rsidR="009541F8">
        <w:t>nen omiksi luvuikseen on hyvä ratkais</w:t>
      </w:r>
      <w:r w:rsidR="000F5EDB">
        <w:t>u, josta ei kannata</w:t>
      </w:r>
      <w:r w:rsidR="009541F8">
        <w:t xml:space="preserve"> </w:t>
      </w:r>
      <w:r w:rsidR="000F5EDB">
        <w:t>tekstiä muokattaessa</w:t>
      </w:r>
      <w:r w:rsidR="009541F8">
        <w:t xml:space="preserve"> lu</w:t>
      </w:r>
      <w:r w:rsidR="009541F8">
        <w:t>o</w:t>
      </w:r>
      <w:r w:rsidR="009541F8">
        <w:t>pua.</w:t>
      </w:r>
    </w:p>
    <w:p w:rsidR="0047220C" w:rsidRDefault="0047220C" w:rsidP="00F75172">
      <w:pPr>
        <w:pStyle w:val="Alaotsikko"/>
        <w:jc w:val="both"/>
      </w:pPr>
      <w:r>
        <w:t xml:space="preserve">SUOSITUSJULKAISEMISESTA: </w:t>
      </w:r>
    </w:p>
    <w:p w:rsidR="0047220C" w:rsidRPr="0047220C" w:rsidRDefault="0047220C" w:rsidP="00F75172">
      <w:pPr>
        <w:jc w:val="both"/>
      </w:pPr>
      <w:bookmarkStart w:id="0" w:name="_GoBack"/>
      <w:r w:rsidRPr="000F5EDB">
        <w:rPr>
          <w:b/>
          <w:u w:val="single"/>
        </w:rPr>
        <w:t>Artikkeli on julkaisukelpoinen seuraavilla edellytyksillä</w:t>
      </w:r>
      <w:bookmarkEnd w:id="0"/>
      <w:r w:rsidRPr="0047220C">
        <w:t>: Suosittelen kirjoittajia kiinnittämään huomiota alk</w:t>
      </w:r>
      <w:r w:rsidRPr="0047220C">
        <w:t>u</w:t>
      </w:r>
      <w:r w:rsidRPr="0047220C">
        <w:t xml:space="preserve">luvussa tekstin selkeyteen muutamien keskeisten käsitteiden määrittelyssä.  ”Social </w:t>
      </w:r>
      <w:proofErr w:type="spellStart"/>
      <w:r w:rsidRPr="0047220C">
        <w:t>precence</w:t>
      </w:r>
      <w:proofErr w:type="spellEnd"/>
      <w:r w:rsidRPr="0047220C">
        <w:t xml:space="preserve"> </w:t>
      </w:r>
      <w:proofErr w:type="spellStart"/>
      <w:r w:rsidRPr="0047220C">
        <w:t>plays</w:t>
      </w:r>
      <w:proofErr w:type="spellEnd"/>
      <w:r w:rsidRPr="0047220C">
        <w:t xml:space="preserve"> </w:t>
      </w:r>
      <w:proofErr w:type="spellStart"/>
      <w:r w:rsidRPr="0047220C">
        <w:t>its</w:t>
      </w:r>
      <w:proofErr w:type="spellEnd"/>
      <w:r w:rsidRPr="0047220C">
        <w:t xml:space="preserve"> </w:t>
      </w:r>
      <w:proofErr w:type="spellStart"/>
      <w:r w:rsidRPr="0047220C">
        <w:t>part</w:t>
      </w:r>
      <w:proofErr w:type="spellEnd"/>
      <w:r w:rsidRPr="0047220C">
        <w:t xml:space="preserve"> in </w:t>
      </w:r>
      <w:proofErr w:type="spellStart"/>
      <w:r w:rsidRPr="0047220C">
        <w:t>this</w:t>
      </w:r>
      <w:proofErr w:type="spellEnd"/>
      <w:r w:rsidRPr="0047220C">
        <w:t xml:space="preserve"> </w:t>
      </w:r>
      <w:proofErr w:type="spellStart"/>
      <w:r w:rsidRPr="0047220C">
        <w:t>joint</w:t>
      </w:r>
      <w:proofErr w:type="spellEnd"/>
      <w:r w:rsidRPr="0047220C">
        <w:t xml:space="preserve"> </w:t>
      </w:r>
      <w:proofErr w:type="spellStart"/>
      <w:r w:rsidRPr="0047220C">
        <w:t>construction</w:t>
      </w:r>
      <w:proofErr w:type="spellEnd"/>
      <w:r w:rsidRPr="0047220C">
        <w:t xml:space="preserve"> of </w:t>
      </w:r>
      <w:proofErr w:type="spellStart"/>
      <w:r w:rsidRPr="0047220C">
        <w:t>knowledge</w:t>
      </w:r>
      <w:proofErr w:type="spellEnd"/>
      <w:r w:rsidRPr="0047220C">
        <w:t xml:space="preserve"> </w:t>
      </w:r>
      <w:proofErr w:type="spellStart"/>
      <w:r w:rsidRPr="0047220C">
        <w:t>insofar</w:t>
      </w:r>
      <w:proofErr w:type="spellEnd"/>
      <w:r w:rsidRPr="0047220C">
        <w:t xml:space="preserve"> as </w:t>
      </w:r>
      <w:proofErr w:type="spellStart"/>
      <w:r w:rsidRPr="0047220C">
        <w:t>it</w:t>
      </w:r>
      <w:proofErr w:type="spellEnd"/>
      <w:r w:rsidRPr="0047220C">
        <w:t xml:space="preserve"> is </w:t>
      </w:r>
      <w:proofErr w:type="spellStart"/>
      <w:r w:rsidRPr="0047220C">
        <w:t>defined</w:t>
      </w:r>
      <w:proofErr w:type="spellEnd"/>
      <w:r w:rsidRPr="0047220C">
        <w:t xml:space="preserve"> as the </w:t>
      </w:r>
      <w:proofErr w:type="spellStart"/>
      <w:r w:rsidRPr="0047220C">
        <w:t>ability</w:t>
      </w:r>
      <w:proofErr w:type="spellEnd"/>
      <w:r w:rsidRPr="0047220C">
        <w:t xml:space="preserve"> of the </w:t>
      </w:r>
      <w:proofErr w:type="spellStart"/>
      <w:r w:rsidRPr="0047220C">
        <w:t>participants</w:t>
      </w:r>
      <w:proofErr w:type="spellEnd"/>
      <w:r w:rsidRPr="0047220C">
        <w:t xml:space="preserve"> of a </w:t>
      </w:r>
      <w:proofErr w:type="spellStart"/>
      <w:r w:rsidRPr="0047220C">
        <w:t>community</w:t>
      </w:r>
      <w:proofErr w:type="spellEnd"/>
      <w:r w:rsidRPr="0047220C">
        <w:t xml:space="preserve"> of </w:t>
      </w:r>
      <w:proofErr w:type="spellStart"/>
      <w:r w:rsidRPr="0047220C">
        <w:t>enquiry</w:t>
      </w:r>
      <w:proofErr w:type="spellEnd"/>
      <w:r w:rsidRPr="0047220C">
        <w:t xml:space="preserve"> to </w:t>
      </w:r>
      <w:proofErr w:type="spellStart"/>
      <w:r w:rsidRPr="0047220C">
        <w:t>project</w:t>
      </w:r>
      <w:proofErr w:type="spellEnd"/>
      <w:r w:rsidRPr="0047220C">
        <w:t xml:space="preserve"> </w:t>
      </w:r>
      <w:proofErr w:type="spellStart"/>
      <w:r w:rsidRPr="0047220C">
        <w:t>themselves</w:t>
      </w:r>
      <w:proofErr w:type="spellEnd"/>
      <w:r w:rsidRPr="0047220C">
        <w:t xml:space="preserve"> </w:t>
      </w:r>
      <w:proofErr w:type="spellStart"/>
      <w:r w:rsidRPr="0047220C">
        <w:t>socially</w:t>
      </w:r>
      <w:proofErr w:type="spellEnd"/>
      <w:r w:rsidRPr="0047220C">
        <w:t xml:space="preserve"> and </w:t>
      </w:r>
      <w:proofErr w:type="spellStart"/>
      <w:r w:rsidRPr="0047220C">
        <w:t>emotionally</w:t>
      </w:r>
      <w:proofErr w:type="spellEnd"/>
      <w:r w:rsidRPr="0047220C">
        <w:t xml:space="preserve"> as </w:t>
      </w:r>
      <w:proofErr w:type="spellStart"/>
      <w:r w:rsidRPr="0047220C">
        <w:t>real</w:t>
      </w:r>
      <w:proofErr w:type="spellEnd"/>
      <w:r w:rsidRPr="0047220C">
        <w:t xml:space="preserve"> </w:t>
      </w:r>
      <w:proofErr w:type="spellStart"/>
      <w:r w:rsidRPr="0047220C">
        <w:t>people</w:t>
      </w:r>
      <w:proofErr w:type="spellEnd"/>
      <w:r w:rsidRPr="0047220C">
        <w:t xml:space="preserve"> </w:t>
      </w:r>
      <w:proofErr w:type="spellStart"/>
      <w:r w:rsidRPr="0047220C">
        <w:t>by</w:t>
      </w:r>
      <w:proofErr w:type="spellEnd"/>
      <w:r w:rsidRPr="0047220C">
        <w:t xml:space="preserve"> </w:t>
      </w:r>
      <w:proofErr w:type="spellStart"/>
      <w:r w:rsidRPr="0047220C">
        <w:t>means</w:t>
      </w:r>
      <w:proofErr w:type="spellEnd"/>
      <w:r w:rsidRPr="0047220C">
        <w:t xml:space="preserve"> of </w:t>
      </w:r>
      <w:proofErr w:type="spellStart"/>
      <w:r w:rsidRPr="0047220C">
        <w:t>co</w:t>
      </w:r>
      <w:r w:rsidRPr="0047220C">
        <w:t>m</w:t>
      </w:r>
      <w:r w:rsidRPr="0047220C">
        <w:t>municat</w:t>
      </w:r>
      <w:r w:rsidRPr="0047220C">
        <w:t>i</w:t>
      </w:r>
      <w:r w:rsidRPr="0047220C">
        <w:t>on</w:t>
      </w:r>
      <w:proofErr w:type="spellEnd"/>
      <w:r w:rsidRPr="0047220C">
        <w:t>”; tämän kaltaiset, pitkät ja polveilevat la</w:t>
      </w:r>
      <w:r>
        <w:t>useet kaipaavat selkeyttämistä. Muissa luvuissa teksti on selk</w:t>
      </w:r>
      <w:r>
        <w:t>e</w:t>
      </w:r>
      <w:r>
        <w:t xml:space="preserve">ää ja sujuvaa ja säilyttää silti tieteellisyytensä. </w:t>
      </w:r>
      <w:r w:rsidR="008E77D4">
        <w:t xml:space="preserve">Suosittelen myös, että tutkimusasetelma kuvattaessa olisi pohdintaa erilaisten opettajien mahdollisesta vaikutuksesta tuloksiin. </w:t>
      </w:r>
      <w:r>
        <w:t>Artikkeli</w:t>
      </w:r>
      <w:r w:rsidR="008E77D4">
        <w:t>a olisi mahdollista tä</w:t>
      </w:r>
      <w:r w:rsidR="008E77D4">
        <w:t>y</w:t>
      </w:r>
      <w:r w:rsidR="008E77D4">
        <w:t>dentää toiminnanteoreettisilla, erityisesti oppimistoimintaa käsittelevillä tutkimuksilla, mutta sitä en pidä julkais</w:t>
      </w:r>
      <w:r w:rsidR="008E77D4">
        <w:t>e</w:t>
      </w:r>
      <w:r w:rsidR="008E77D4">
        <w:t xml:space="preserve">misen kannalta välttämättömänä. </w:t>
      </w:r>
    </w:p>
    <w:sectPr w:rsidR="0047220C" w:rsidRPr="0047220C">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1671B4"/>
    <w:multiLevelType w:val="hybridMultilevel"/>
    <w:tmpl w:val="714E2EBE"/>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1304"/>
  <w:autoHyphenation/>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0F5E"/>
    <w:rsid w:val="000C4872"/>
    <w:rsid w:val="000F5EDB"/>
    <w:rsid w:val="00127B05"/>
    <w:rsid w:val="002A7B97"/>
    <w:rsid w:val="00316613"/>
    <w:rsid w:val="0035053A"/>
    <w:rsid w:val="0047220C"/>
    <w:rsid w:val="004E504A"/>
    <w:rsid w:val="00580F5E"/>
    <w:rsid w:val="005B19A9"/>
    <w:rsid w:val="00784660"/>
    <w:rsid w:val="007F7904"/>
    <w:rsid w:val="008B7EDE"/>
    <w:rsid w:val="008E77D4"/>
    <w:rsid w:val="009376B9"/>
    <w:rsid w:val="00937D3A"/>
    <w:rsid w:val="009541F8"/>
    <w:rsid w:val="009831D8"/>
    <w:rsid w:val="009D6FE7"/>
    <w:rsid w:val="00A1580E"/>
    <w:rsid w:val="00CF4FB8"/>
    <w:rsid w:val="00D47169"/>
    <w:rsid w:val="00DB6C2C"/>
    <w:rsid w:val="00F75172"/>
    <w:rsid w:val="00F851DD"/>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paragraph" w:styleId="Otsikko1">
    <w:name w:val="heading 1"/>
    <w:basedOn w:val="Normaali"/>
    <w:next w:val="Normaali"/>
    <w:link w:val="Otsikko1Char"/>
    <w:uiPriority w:val="9"/>
    <w:qFormat/>
    <w:rsid w:val="009D6FE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styleId="Hienovarainenkorostus">
    <w:name w:val="Subtle Emphasis"/>
    <w:basedOn w:val="Kappaleenoletusfontti"/>
    <w:uiPriority w:val="19"/>
    <w:qFormat/>
    <w:rsid w:val="00CF4FB8"/>
    <w:rPr>
      <w:i/>
      <w:iCs/>
      <w:color w:val="808080" w:themeColor="text1" w:themeTint="7F"/>
    </w:rPr>
  </w:style>
  <w:style w:type="paragraph" w:styleId="Alaotsikko">
    <w:name w:val="Subtitle"/>
    <w:basedOn w:val="Normaali"/>
    <w:next w:val="Normaali"/>
    <w:link w:val="AlaotsikkoChar"/>
    <w:uiPriority w:val="11"/>
    <w:qFormat/>
    <w:rsid w:val="00CF4FB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aotsikkoChar">
    <w:name w:val="Alaotsikko Char"/>
    <w:basedOn w:val="Kappaleenoletusfontti"/>
    <w:link w:val="Alaotsikko"/>
    <w:uiPriority w:val="11"/>
    <w:rsid w:val="00CF4FB8"/>
    <w:rPr>
      <w:rFonts w:asciiTheme="majorHAnsi" w:eastAsiaTheme="majorEastAsia" w:hAnsiTheme="majorHAnsi" w:cstheme="majorBidi"/>
      <w:i/>
      <w:iCs/>
      <w:color w:val="4F81BD" w:themeColor="accent1"/>
      <w:spacing w:val="15"/>
      <w:sz w:val="24"/>
      <w:szCs w:val="24"/>
    </w:rPr>
  </w:style>
  <w:style w:type="paragraph" w:styleId="Otsikko">
    <w:name w:val="Title"/>
    <w:basedOn w:val="Normaali"/>
    <w:next w:val="Normaali"/>
    <w:link w:val="OtsikkoChar"/>
    <w:uiPriority w:val="10"/>
    <w:qFormat/>
    <w:rsid w:val="00CF4FB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OtsikkoChar">
    <w:name w:val="Otsikko Char"/>
    <w:basedOn w:val="Kappaleenoletusfontti"/>
    <w:link w:val="Otsikko"/>
    <w:uiPriority w:val="10"/>
    <w:rsid w:val="00CF4FB8"/>
    <w:rPr>
      <w:rFonts w:asciiTheme="majorHAnsi" w:eastAsiaTheme="majorEastAsia" w:hAnsiTheme="majorHAnsi" w:cstheme="majorBidi"/>
      <w:color w:val="17365D" w:themeColor="text2" w:themeShade="BF"/>
      <w:spacing w:val="5"/>
      <w:kern w:val="28"/>
      <w:sz w:val="52"/>
      <w:szCs w:val="52"/>
    </w:rPr>
  </w:style>
  <w:style w:type="character" w:customStyle="1" w:styleId="Otsikko1Char">
    <w:name w:val="Otsikko 1 Char"/>
    <w:basedOn w:val="Kappaleenoletusfontti"/>
    <w:link w:val="Otsikko1"/>
    <w:uiPriority w:val="9"/>
    <w:rsid w:val="009D6FE7"/>
    <w:rPr>
      <w:rFonts w:asciiTheme="majorHAnsi" w:eastAsiaTheme="majorEastAsia" w:hAnsiTheme="majorHAnsi" w:cstheme="majorBidi"/>
      <w:b/>
      <w:bCs/>
      <w:color w:val="365F91" w:themeColor="accent1" w:themeShade="BF"/>
      <w:sz w:val="28"/>
      <w:szCs w:val="28"/>
    </w:rPr>
  </w:style>
  <w:style w:type="paragraph" w:styleId="Luettelokappale">
    <w:name w:val="List Paragraph"/>
    <w:basedOn w:val="Normaali"/>
    <w:uiPriority w:val="34"/>
    <w:qFormat/>
    <w:rsid w:val="005B19A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paragraph" w:styleId="Otsikko1">
    <w:name w:val="heading 1"/>
    <w:basedOn w:val="Normaali"/>
    <w:next w:val="Normaali"/>
    <w:link w:val="Otsikko1Char"/>
    <w:uiPriority w:val="9"/>
    <w:qFormat/>
    <w:rsid w:val="009D6FE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styleId="Hienovarainenkorostus">
    <w:name w:val="Subtle Emphasis"/>
    <w:basedOn w:val="Kappaleenoletusfontti"/>
    <w:uiPriority w:val="19"/>
    <w:qFormat/>
    <w:rsid w:val="00CF4FB8"/>
    <w:rPr>
      <w:i/>
      <w:iCs/>
      <w:color w:val="808080" w:themeColor="text1" w:themeTint="7F"/>
    </w:rPr>
  </w:style>
  <w:style w:type="paragraph" w:styleId="Alaotsikko">
    <w:name w:val="Subtitle"/>
    <w:basedOn w:val="Normaali"/>
    <w:next w:val="Normaali"/>
    <w:link w:val="AlaotsikkoChar"/>
    <w:uiPriority w:val="11"/>
    <w:qFormat/>
    <w:rsid w:val="00CF4FB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aotsikkoChar">
    <w:name w:val="Alaotsikko Char"/>
    <w:basedOn w:val="Kappaleenoletusfontti"/>
    <w:link w:val="Alaotsikko"/>
    <w:uiPriority w:val="11"/>
    <w:rsid w:val="00CF4FB8"/>
    <w:rPr>
      <w:rFonts w:asciiTheme="majorHAnsi" w:eastAsiaTheme="majorEastAsia" w:hAnsiTheme="majorHAnsi" w:cstheme="majorBidi"/>
      <w:i/>
      <w:iCs/>
      <w:color w:val="4F81BD" w:themeColor="accent1"/>
      <w:spacing w:val="15"/>
      <w:sz w:val="24"/>
      <w:szCs w:val="24"/>
    </w:rPr>
  </w:style>
  <w:style w:type="paragraph" w:styleId="Otsikko">
    <w:name w:val="Title"/>
    <w:basedOn w:val="Normaali"/>
    <w:next w:val="Normaali"/>
    <w:link w:val="OtsikkoChar"/>
    <w:uiPriority w:val="10"/>
    <w:qFormat/>
    <w:rsid w:val="00CF4FB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OtsikkoChar">
    <w:name w:val="Otsikko Char"/>
    <w:basedOn w:val="Kappaleenoletusfontti"/>
    <w:link w:val="Otsikko"/>
    <w:uiPriority w:val="10"/>
    <w:rsid w:val="00CF4FB8"/>
    <w:rPr>
      <w:rFonts w:asciiTheme="majorHAnsi" w:eastAsiaTheme="majorEastAsia" w:hAnsiTheme="majorHAnsi" w:cstheme="majorBidi"/>
      <w:color w:val="17365D" w:themeColor="text2" w:themeShade="BF"/>
      <w:spacing w:val="5"/>
      <w:kern w:val="28"/>
      <w:sz w:val="52"/>
      <w:szCs w:val="52"/>
    </w:rPr>
  </w:style>
  <w:style w:type="character" w:customStyle="1" w:styleId="Otsikko1Char">
    <w:name w:val="Otsikko 1 Char"/>
    <w:basedOn w:val="Kappaleenoletusfontti"/>
    <w:link w:val="Otsikko1"/>
    <w:uiPriority w:val="9"/>
    <w:rsid w:val="009D6FE7"/>
    <w:rPr>
      <w:rFonts w:asciiTheme="majorHAnsi" w:eastAsiaTheme="majorEastAsia" w:hAnsiTheme="majorHAnsi" w:cstheme="majorBidi"/>
      <w:b/>
      <w:bCs/>
      <w:color w:val="365F91" w:themeColor="accent1" w:themeShade="BF"/>
      <w:sz w:val="28"/>
      <w:szCs w:val="28"/>
    </w:rPr>
  </w:style>
  <w:style w:type="paragraph" w:styleId="Luettelokappale">
    <w:name w:val="List Paragraph"/>
    <w:basedOn w:val="Normaali"/>
    <w:uiPriority w:val="34"/>
    <w:qFormat/>
    <w:rsid w:val="005B19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3</Pages>
  <Words>803</Words>
  <Characters>6509</Characters>
  <Application>Microsoft Office Word</Application>
  <DocSecurity>0</DocSecurity>
  <Lines>54</Lines>
  <Paragraphs>14</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7298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dc:creator>
  <cp:keywords/>
  <dc:description/>
  <cp:lastModifiedBy>Kari</cp:lastModifiedBy>
  <cp:revision>19</cp:revision>
  <dcterms:created xsi:type="dcterms:W3CDTF">2011-10-02T10:28:00Z</dcterms:created>
  <dcterms:modified xsi:type="dcterms:W3CDTF">2011-10-07T16:16:00Z</dcterms:modified>
</cp:coreProperties>
</file>